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360" w:lineRule="exact"/>
        <w:jc w:val="center"/>
        <w:rPr>
          <w:rFonts w:eastAsiaTheme="minorEastAsia"/>
          <w:b/>
          <w:sz w:val="32"/>
          <w:szCs w:val="32"/>
          <w:lang w:eastAsia="zh-CN"/>
        </w:rPr>
      </w:pPr>
      <w:r>
        <w:rPr>
          <w:b/>
          <w:sz w:val="32"/>
          <w:szCs w:val="32"/>
          <w:lang w:eastAsia="zh-CN"/>
        </w:rPr>
        <w:t>《</w:t>
      </w:r>
      <w:r>
        <w:rPr>
          <w:rFonts w:hint="eastAsia"/>
          <w:b/>
          <w:sz w:val="32"/>
          <w:szCs w:val="32"/>
          <w:lang w:eastAsia="zh-CN"/>
        </w:rPr>
        <w:t>计算机辅助机械制图</w:t>
      </w:r>
      <w:r>
        <w:rPr>
          <w:b/>
          <w:sz w:val="32"/>
          <w:szCs w:val="32"/>
          <w:lang w:eastAsia="zh-CN"/>
        </w:rPr>
        <w:t>1》教学大纲</w:t>
      </w:r>
    </w:p>
    <w:tbl>
      <w:tblPr>
        <w:tblStyle w:val="5"/>
        <w:tblW w:w="940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1359"/>
        <w:gridCol w:w="369"/>
        <w:gridCol w:w="623"/>
        <w:gridCol w:w="1660"/>
        <w:gridCol w:w="1557"/>
        <w:gridCol w:w="1560"/>
        <w:gridCol w:w="42"/>
        <w:gridCol w:w="15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659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课程名称：</w:t>
            </w:r>
            <w:r>
              <w:rPr>
                <w:rFonts w:eastAsia="宋体"/>
                <w:sz w:val="21"/>
                <w:szCs w:val="21"/>
                <w:lang w:eastAsia="zh-CN"/>
              </w:rPr>
              <w:t>计算机辅助机械制图1</w:t>
            </w:r>
          </w:p>
        </w:tc>
        <w:tc>
          <w:tcPr>
            <w:tcW w:w="4742" w:type="dxa"/>
            <w:gridSpan w:val="4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课程类别（必修/选修）：</w:t>
            </w:r>
            <w:r>
              <w:rPr>
                <w:rFonts w:eastAsia="宋体"/>
                <w:sz w:val="21"/>
                <w:szCs w:val="21"/>
                <w:lang w:eastAsia="zh-CN"/>
              </w:rPr>
              <w:t>选修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9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课程英文名称：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宋体"/>
                <w:sz w:val="21"/>
                <w:szCs w:val="21"/>
                <w:lang w:eastAsia="zh-CN"/>
              </w:rPr>
              <w:t>Mechanical Drawing 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659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总学时/周学时/学分：</w:t>
            </w:r>
            <w:r>
              <w:rPr>
                <w:rFonts w:eastAsia="宋体"/>
                <w:sz w:val="21"/>
                <w:szCs w:val="21"/>
                <w:lang w:eastAsia="zh-CN"/>
              </w:rPr>
              <w:t>48/3/3</w:t>
            </w:r>
          </w:p>
        </w:tc>
        <w:tc>
          <w:tcPr>
            <w:tcW w:w="4742" w:type="dxa"/>
            <w:gridSpan w:val="4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其中实验/实践学时：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9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先修课程：</w:t>
            </w:r>
            <w:r>
              <w:rPr>
                <w:rFonts w:eastAsia="宋体"/>
                <w:sz w:val="21"/>
                <w:szCs w:val="21"/>
                <w:lang w:eastAsia="zh-CN"/>
              </w:rPr>
              <w:t>大学计算机基础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659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授课时间：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1至16周，</w:t>
            </w:r>
            <w:r>
              <w:rPr>
                <w:rFonts w:eastAsia="宋体"/>
                <w:sz w:val="21"/>
                <w:szCs w:val="21"/>
                <w:lang w:eastAsia="zh-CN"/>
              </w:rPr>
              <w:t>周一 5—7节</w:t>
            </w:r>
          </w:p>
        </w:tc>
        <w:tc>
          <w:tcPr>
            <w:tcW w:w="4742" w:type="dxa"/>
            <w:gridSpan w:val="4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授课地点：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粤台产业科技学院机电楼</w:t>
            </w:r>
            <w:r>
              <w:rPr>
                <w:rFonts w:eastAsia="宋体"/>
                <w:sz w:val="21"/>
                <w:szCs w:val="21"/>
                <w:lang w:eastAsia="zh-CN"/>
              </w:rPr>
              <w:t>401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9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授课对象：</w:t>
            </w:r>
            <w:r>
              <w:rPr>
                <w:rFonts w:eastAsia="宋体"/>
                <w:sz w:val="21"/>
                <w:szCs w:val="21"/>
                <w:lang w:eastAsia="zh-CN"/>
              </w:rPr>
              <w:t>2018级自动化1班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9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开课学院：</w:t>
            </w:r>
            <w:r>
              <w:rPr>
                <w:rFonts w:eastAsia="宋体"/>
                <w:sz w:val="21"/>
                <w:szCs w:val="21"/>
                <w:lang w:eastAsia="zh-CN"/>
              </w:rPr>
              <w:t>粤台产业科技学院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9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任课教师姓名/职称：</w:t>
            </w:r>
            <w:r>
              <w:rPr>
                <w:rFonts w:eastAsia="宋体"/>
                <w:sz w:val="21"/>
                <w:szCs w:val="21"/>
                <w:lang w:eastAsia="zh-CN"/>
              </w:rPr>
              <w:t>谭华/讲师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9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答疑时间、地点与方式：</w:t>
            </w:r>
            <w:r>
              <w:rPr>
                <w:rFonts w:eastAsia="宋体"/>
                <w:sz w:val="21"/>
                <w:szCs w:val="21"/>
                <w:lang w:eastAsia="zh-CN"/>
              </w:rPr>
              <w:t>课前、课间和课后；教室；网络、面授解疑。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9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bCs/>
                <w:sz w:val="21"/>
                <w:szCs w:val="21"/>
                <w:lang w:eastAsia="zh-CN"/>
              </w:rPr>
              <w:t>课程考核方式：</w:t>
            </w:r>
            <w:r>
              <w:rPr>
                <w:rFonts w:eastAsia="宋体"/>
                <w:sz w:val="21"/>
                <w:szCs w:val="21"/>
                <w:lang w:eastAsia="zh-CN"/>
              </w:rPr>
              <w:t>开卷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（√）</w:t>
            </w:r>
            <w:r>
              <w:rPr>
                <w:rFonts w:eastAsia="宋体"/>
                <w:sz w:val="21"/>
                <w:szCs w:val="21"/>
                <w:lang w:eastAsia="zh-CN"/>
              </w:rPr>
              <w:t xml:space="preserve">     闭卷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（  ）   </w:t>
            </w:r>
            <w:r>
              <w:rPr>
                <w:rFonts w:eastAsia="宋体"/>
                <w:sz w:val="21"/>
                <w:szCs w:val="21"/>
                <w:lang w:eastAsia="zh-CN"/>
              </w:rPr>
              <w:t>课程论文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（  ）   </w:t>
            </w:r>
            <w:r>
              <w:rPr>
                <w:rFonts w:eastAsia="宋体"/>
                <w:sz w:val="21"/>
                <w:szCs w:val="21"/>
                <w:lang w:eastAsia="zh-CN"/>
              </w:rPr>
              <w:t>其它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（√）</w:t>
            </w:r>
            <w:r>
              <w:rPr>
                <w:rFonts w:eastAsia="宋体"/>
                <w:sz w:val="21"/>
                <w:szCs w:val="21"/>
                <w:lang w:eastAsia="zh-CN"/>
              </w:rPr>
              <w:t>上机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9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Cs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bCs/>
                <w:sz w:val="21"/>
                <w:szCs w:val="21"/>
                <w:lang w:eastAsia="zh-CN"/>
              </w:rPr>
              <w:t>使用教材：</w:t>
            </w:r>
            <w:r>
              <w:rPr>
                <w:rFonts w:eastAsia="宋体"/>
                <w:bCs/>
                <w:sz w:val="21"/>
                <w:szCs w:val="21"/>
                <w:lang w:eastAsia="zh-CN"/>
              </w:rPr>
              <w:t>《AutoCAD2014》基础教程及应用实例，潘苏蓉，机械工业出版社。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Cs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bCs/>
                <w:sz w:val="21"/>
                <w:szCs w:val="21"/>
                <w:lang w:eastAsia="zh-CN"/>
              </w:rPr>
              <w:t>教学参考资料：</w:t>
            </w:r>
            <w:r>
              <w:rPr>
                <w:rFonts w:eastAsia="宋体"/>
                <w:bCs/>
                <w:sz w:val="21"/>
                <w:szCs w:val="21"/>
                <w:lang w:eastAsia="zh-CN"/>
              </w:rPr>
              <w:t>1.《AutoCAD 2018实用教程 第5版》，邹玉堂，机械工业出版社；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宋体"/>
                <w:bCs/>
                <w:sz w:val="21"/>
                <w:szCs w:val="21"/>
                <w:lang w:eastAsia="zh-CN"/>
              </w:rPr>
              <w:t xml:space="preserve">              2. 各精品资源共享课网站。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9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课程简介：</w:t>
            </w:r>
            <w:r>
              <w:rPr>
                <w:rFonts w:eastAsia="宋体"/>
                <w:sz w:val="21"/>
                <w:szCs w:val="21"/>
                <w:lang w:eastAsia="zh-CN"/>
              </w:rPr>
              <w:t>AutoCAD是自动化系一门实践性较强的专业基础课程。讲授本课程的主要任务是使学生具有计算机辅助设计的基础知识，训练学生运用计算机进行设计的基本技能，帮助学生认识计算机辅助设计知识点产生的背景及应用领域，课堂采用多元化教学模式，破除填鸭式的弊端，提高专业课教学质量，为东莞理工学院坚持社会主义办学方向、培养德才兼备全面发展人才尽绵薄之力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0" w:hRule="atLeast"/>
          <w:jc w:val="center"/>
        </w:trPr>
        <w:tc>
          <w:tcPr>
            <w:tcW w:w="6216" w:type="dxa"/>
            <w:gridSpan w:val="6"/>
          </w:tcPr>
          <w:p>
            <w:pPr>
              <w:tabs>
                <w:tab w:val="left" w:pos="1440"/>
              </w:tabs>
              <w:spacing w:after="0" w:line="360" w:lineRule="exact"/>
              <w:ind w:firstLine="422" w:firstLineChars="200"/>
              <w:outlineLvl w:val="0"/>
              <w:rPr>
                <w:b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课程教学目标</w:t>
            </w:r>
          </w:p>
          <w:p>
            <w:pPr>
              <w:tabs>
                <w:tab w:val="left" w:pos="1440"/>
              </w:tabs>
              <w:spacing w:after="0" w:line="360" w:lineRule="exact"/>
              <w:ind w:firstLine="420" w:firstLineChars="200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一、知识目标：</w:t>
            </w:r>
          </w:p>
          <w:p>
            <w:pPr>
              <w:tabs>
                <w:tab w:val="left" w:pos="1440"/>
              </w:tabs>
              <w:spacing w:after="0" w:line="360" w:lineRule="exact"/>
              <w:ind w:firstLine="420" w:firstLineChars="200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1. 掌握平面图形，三视图，零件图，装配图等的绘制；</w:t>
            </w:r>
          </w:p>
          <w:p>
            <w:pPr>
              <w:tabs>
                <w:tab w:val="left" w:pos="1440"/>
              </w:tabs>
              <w:spacing w:after="0" w:line="360" w:lineRule="exact"/>
              <w:ind w:firstLine="420" w:firstLineChars="200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2. 熟悉国标工程图模板创建、尺寸标注及图形文字编辑等核心操作方法。</w:t>
            </w:r>
          </w:p>
          <w:p>
            <w:pPr>
              <w:tabs>
                <w:tab w:val="left" w:pos="1440"/>
              </w:tabs>
              <w:spacing w:after="0" w:line="360" w:lineRule="exact"/>
              <w:ind w:firstLine="420" w:firstLineChars="200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二、能力目标：</w:t>
            </w:r>
          </w:p>
          <w:p>
            <w:pPr>
              <w:tabs>
                <w:tab w:val="left" w:pos="1440"/>
              </w:tabs>
              <w:spacing w:after="0" w:line="360" w:lineRule="exact"/>
              <w:ind w:firstLine="420" w:firstLineChars="200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1. 运用空间思维和分析问题的能力设计零件图和装配图；</w:t>
            </w:r>
          </w:p>
          <w:p>
            <w:pPr>
              <w:tabs>
                <w:tab w:val="left" w:pos="1440"/>
              </w:tabs>
              <w:spacing w:after="0" w:line="360" w:lineRule="exact"/>
              <w:ind w:firstLine="420" w:firstLineChars="200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2. 学会独自设计图纸的能力，举一反三，能进行开发设计中的初步创新。</w:t>
            </w:r>
          </w:p>
          <w:p>
            <w:pPr>
              <w:tabs>
                <w:tab w:val="left" w:pos="1440"/>
              </w:tabs>
              <w:spacing w:after="0" w:line="360" w:lineRule="exact"/>
              <w:ind w:firstLine="420" w:firstLineChars="200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三、素质目标：</w:t>
            </w:r>
          </w:p>
          <w:p>
            <w:pPr>
              <w:tabs>
                <w:tab w:val="left" w:pos="1440"/>
              </w:tabs>
              <w:spacing w:after="0" w:line="360" w:lineRule="exact"/>
              <w:ind w:firstLine="420" w:firstLineChars="200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1. 培养学生具有主动参与设计、积极进取学习、崇尚科学知识、探究科学真理的学习态度和思想意识；</w:t>
            </w:r>
          </w:p>
          <w:p>
            <w:pPr>
              <w:tabs>
                <w:tab w:val="left" w:pos="1440"/>
              </w:tabs>
              <w:spacing w:after="0" w:line="360" w:lineRule="exact"/>
              <w:ind w:firstLine="420" w:firstLineChars="200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 xml:space="preserve">2. 养成理论联系实际、科学严谨、认真细致、实事求是的科学态度和职业道德，引导学生重视人性化的计算机辅助设计对经济、环保及人文关怀的重要作用，使得学生深刻认知到学习工作中努力做到优化设计的社会责任感。 </w:t>
            </w:r>
          </w:p>
        </w:tc>
        <w:tc>
          <w:tcPr>
            <w:tcW w:w="3185" w:type="dxa"/>
            <w:gridSpan w:val="3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本课程与学生核心能力培养之间的关联(授课对象为理工科专业学生的课程填写此栏）：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</w:rPr>
              <w:sym w:font="Wingdings 2" w:char="F052"/>
            </w:r>
            <w:r>
              <w:rPr>
                <w:rFonts w:eastAsia="宋体"/>
                <w:sz w:val="21"/>
                <w:szCs w:val="21"/>
                <w:lang w:eastAsia="zh-CN"/>
              </w:rPr>
              <w:t>核心能力1. 应用数学、基础科学和工业工程专业知识的能力；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□核心能力2.</w:t>
            </w:r>
            <w:r>
              <w:rPr>
                <w:sz w:val="21"/>
                <w:szCs w:val="21"/>
                <w:lang w:eastAsia="zh-CN"/>
              </w:rPr>
              <w:t>设计与执行实验，以及分析与解释数据的能力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；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</w:rPr>
              <w:sym w:font="Wingdings 2" w:char="F052"/>
            </w:r>
            <w:r>
              <w:rPr>
                <w:rFonts w:eastAsia="宋体"/>
                <w:sz w:val="21"/>
                <w:szCs w:val="21"/>
                <w:lang w:eastAsia="zh-CN"/>
              </w:rPr>
              <w:t>核心能力3.</w:t>
            </w:r>
            <w:r>
              <w:rPr>
                <w:lang w:eastAsia="zh-CN"/>
              </w:rPr>
              <w:t xml:space="preserve"> </w:t>
            </w:r>
            <w:r>
              <w:rPr>
                <w:rFonts w:eastAsia="宋体"/>
                <w:sz w:val="21"/>
                <w:szCs w:val="21"/>
                <w:lang w:eastAsia="zh-CN"/>
              </w:rPr>
              <w:t>应用工业工程领域所需技能、技术以及软硬件工具的能力；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□核心能力4.</w:t>
            </w:r>
            <w:r>
              <w:rPr>
                <w:lang w:eastAsia="zh-CN"/>
              </w:rPr>
              <w:t xml:space="preserve"> </w:t>
            </w:r>
            <w:r>
              <w:rPr>
                <w:rFonts w:eastAsia="宋体"/>
                <w:sz w:val="21"/>
                <w:szCs w:val="21"/>
                <w:lang w:eastAsia="zh-CN"/>
              </w:rPr>
              <w:t>对生产系统进行规划、建模、改善、评价的能力；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□核心能力5.</w:t>
            </w:r>
            <w:r>
              <w:rPr>
                <w:lang w:eastAsia="zh-CN"/>
              </w:rPr>
              <w:t xml:space="preserve"> </w:t>
            </w:r>
            <w:r>
              <w:rPr>
                <w:rFonts w:eastAsia="宋体"/>
                <w:sz w:val="21"/>
                <w:szCs w:val="21"/>
                <w:lang w:eastAsia="zh-CN"/>
              </w:rPr>
              <w:t>项目管理、有效沟通协调、团队合作及创新能力；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</w:rPr>
              <w:sym w:font="Wingdings 2" w:char="F052"/>
            </w:r>
            <w:r>
              <w:rPr>
                <w:rFonts w:eastAsia="宋体"/>
                <w:sz w:val="21"/>
                <w:szCs w:val="21"/>
                <w:lang w:eastAsia="zh-CN"/>
              </w:rPr>
              <w:t>核心能力6. 发掘、分析与解决系统工业工程问题的能力；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</w:rPr>
              <w:sym w:font="Wingdings 2" w:char="F052"/>
            </w:r>
            <w:r>
              <w:rPr>
                <w:rFonts w:eastAsia="宋体"/>
                <w:sz w:val="21"/>
                <w:szCs w:val="21"/>
                <w:lang w:eastAsia="zh-CN"/>
              </w:rPr>
              <w:t>核心能力7．认识科技发展现状与趋势，了解工程技术对环境、社会及全球的影响，并培养持续学习的习惯与能力；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</w:rPr>
              <w:sym w:font="Wingdings 2" w:char="F052"/>
            </w:r>
            <w:r>
              <w:rPr>
                <w:rFonts w:eastAsia="宋体"/>
                <w:sz w:val="21"/>
                <w:szCs w:val="21"/>
                <w:lang w:eastAsia="zh-CN"/>
              </w:rPr>
              <w:t>核心能力8．理解职业道德、专业伦理与认知社会责任的能力。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9"/>
            <w:shd w:val="clear" w:color="auto" w:fill="C0C0C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Cs w:val="21"/>
                <w:lang w:eastAsia="zh-CN"/>
              </w:rPr>
              <w:t>实践教学进程表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周次</w:t>
            </w:r>
          </w:p>
        </w:tc>
        <w:tc>
          <w:tcPr>
            <w:tcW w:w="1728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实验项目名称</w:t>
            </w:r>
          </w:p>
        </w:tc>
        <w:tc>
          <w:tcPr>
            <w:tcW w:w="623" w:type="dxa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学时</w:t>
            </w:r>
          </w:p>
        </w:tc>
        <w:tc>
          <w:tcPr>
            <w:tcW w:w="3217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、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项目类型（验证/综合/设计）</w:t>
            </w:r>
          </w:p>
        </w:tc>
        <w:tc>
          <w:tcPr>
            <w:tcW w:w="1625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教学</w:t>
            </w:r>
          </w:p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1</w:t>
            </w:r>
          </w:p>
        </w:tc>
        <w:tc>
          <w:tcPr>
            <w:tcW w:w="1728" w:type="dxa"/>
            <w:gridSpan w:val="2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</w:rPr>
              <w:t>AutoCAD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界面熟悉</w:t>
            </w:r>
          </w:p>
        </w:tc>
        <w:tc>
          <w:tcPr>
            <w:tcW w:w="623" w:type="dxa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17" w:type="dxa"/>
            <w:gridSpan w:val="2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掌握AutoCAD启动与退出，熟悉用户界面。</w:t>
            </w:r>
          </w:p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重点：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菜单栏、功能区。</w:t>
            </w:r>
          </w:p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难点：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“快速访问”工具栏、选项卡、选项板、面板。</w:t>
            </w:r>
          </w:p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课程思政融入点：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介绍工业4.0与中国制造2015概述及其重要意义；先进制造技术概念及其与本课程的关系；进行爱国主义教育。</w:t>
            </w:r>
          </w:p>
        </w:tc>
        <w:tc>
          <w:tcPr>
            <w:tcW w:w="1560" w:type="dxa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综合</w:t>
            </w:r>
          </w:p>
        </w:tc>
        <w:tc>
          <w:tcPr>
            <w:tcW w:w="1625" w:type="dxa"/>
            <w:gridSpan w:val="2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混合式教学，借助于多媒体课件，利用AutoCAD软件进行演示学生操作教学指导.。</w:t>
            </w:r>
          </w:p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2</w:t>
            </w:r>
          </w:p>
        </w:tc>
        <w:tc>
          <w:tcPr>
            <w:tcW w:w="1728" w:type="dxa"/>
            <w:gridSpan w:val="2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AutoCAD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文件</w:t>
            </w:r>
            <w:r>
              <w:rPr>
                <w:rFonts w:eastAsiaTheme="minorEastAsia"/>
                <w:sz w:val="21"/>
                <w:szCs w:val="21"/>
              </w:rPr>
              <w:t>操作</w:t>
            </w:r>
          </w:p>
        </w:tc>
        <w:tc>
          <w:tcPr>
            <w:tcW w:w="623" w:type="dxa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17" w:type="dxa"/>
            <w:gridSpan w:val="2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掌握文件操作、命令及简单对象的操作命令； 调用AutoCAD的帮助系统。</w:t>
            </w:r>
          </w:p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重点：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“创建新图形”对话框设置。</w:t>
            </w:r>
          </w:p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难点：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命令窗口及文本窗口。</w:t>
            </w:r>
          </w:p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课程思政融入点：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培养学生认真细致、一丝不苟的工作作风；培养学生精益求精的工匠精神。</w:t>
            </w:r>
          </w:p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1560" w:type="dxa"/>
          </w:tcPr>
          <w:p>
            <w:pPr>
              <w:spacing w:after="0" w:line="360" w:lineRule="exact"/>
              <w:rPr>
                <w:rFonts w:eastAsiaTheme="minorEastAsia"/>
                <w:color w:val="FF0000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综合</w:t>
            </w:r>
          </w:p>
        </w:tc>
        <w:tc>
          <w:tcPr>
            <w:tcW w:w="1625" w:type="dxa"/>
            <w:gridSpan w:val="2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混合式教学，借助于多媒体课件，利用AutoCAD软件进行演示学生操作教学指导.。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3</w:t>
            </w:r>
          </w:p>
        </w:tc>
        <w:tc>
          <w:tcPr>
            <w:tcW w:w="1728" w:type="dxa"/>
            <w:gridSpan w:val="2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AutoCAD基础操作</w:t>
            </w:r>
          </w:p>
        </w:tc>
        <w:tc>
          <w:tcPr>
            <w:tcW w:w="623" w:type="dxa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17" w:type="dxa"/>
            <w:gridSpan w:val="2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掌握坐标系及坐标输入；精确绘图辅助功能。</w:t>
            </w:r>
          </w:p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重点：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绘图界限的设置、对象捕捉、极轴追踪与对象捕捉追踪。</w:t>
            </w:r>
          </w:p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难点：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动态输入。</w:t>
            </w:r>
          </w:p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1560" w:type="dxa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综合</w:t>
            </w:r>
          </w:p>
        </w:tc>
        <w:tc>
          <w:tcPr>
            <w:tcW w:w="1625" w:type="dxa"/>
            <w:gridSpan w:val="2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混合式教学，借助于多媒体课件，利用AutoCAD软件进行演示学生操作教学指导.。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4</w:t>
            </w:r>
          </w:p>
        </w:tc>
        <w:tc>
          <w:tcPr>
            <w:tcW w:w="1728" w:type="dxa"/>
            <w:gridSpan w:val="2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二维图形绘制方法</w:t>
            </w:r>
          </w:p>
        </w:tc>
        <w:tc>
          <w:tcPr>
            <w:tcW w:w="623" w:type="dxa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17" w:type="dxa"/>
            <w:gridSpan w:val="2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掌握线和圆弧的绘制。</w:t>
            </w:r>
          </w:p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重点：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直线和圆的绘制。</w:t>
            </w:r>
          </w:p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难点：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构造线和椭圆的绘制。</w:t>
            </w:r>
          </w:p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课程思政融入点：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在草图绘制中培养学生不断实践、勇力探索、不怕失败、战胜困难的精神。</w:t>
            </w:r>
          </w:p>
        </w:tc>
        <w:tc>
          <w:tcPr>
            <w:tcW w:w="1560" w:type="dxa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综合</w:t>
            </w:r>
          </w:p>
        </w:tc>
        <w:tc>
          <w:tcPr>
            <w:tcW w:w="1625" w:type="dxa"/>
            <w:gridSpan w:val="2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混合式教学，借助于多媒体课件，利用AutoCAD软件进行演示学生操作教学指导.。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5</w:t>
            </w:r>
          </w:p>
        </w:tc>
        <w:tc>
          <w:tcPr>
            <w:tcW w:w="1728" w:type="dxa"/>
            <w:gridSpan w:val="2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二维图形绘制方法</w:t>
            </w:r>
          </w:p>
        </w:tc>
        <w:tc>
          <w:tcPr>
            <w:tcW w:w="623" w:type="dxa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17" w:type="dxa"/>
            <w:gridSpan w:val="2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掌握图案填充，多段线、样条曲线、点、面域、圆环和多边形的绘制。</w:t>
            </w:r>
          </w:p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重点：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直线和圆的绘制。</w:t>
            </w:r>
          </w:p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难点：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图案填充、面域的绘制。</w:t>
            </w:r>
          </w:p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课程思政融入点：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在草图绘制中培养学生不断实践、勇力探索、不怕失败、战胜困难的精神。</w:t>
            </w:r>
          </w:p>
        </w:tc>
        <w:tc>
          <w:tcPr>
            <w:tcW w:w="1560" w:type="dxa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综合</w:t>
            </w:r>
          </w:p>
        </w:tc>
        <w:tc>
          <w:tcPr>
            <w:tcW w:w="1625" w:type="dxa"/>
            <w:gridSpan w:val="2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混合式教学，借助于多媒体课件，利用AutoCAD软件进行演示学生操作教学指导.。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6</w:t>
            </w:r>
          </w:p>
        </w:tc>
        <w:tc>
          <w:tcPr>
            <w:tcW w:w="1728" w:type="dxa"/>
            <w:gridSpan w:val="2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图形编辑方法</w:t>
            </w:r>
          </w:p>
        </w:tc>
        <w:tc>
          <w:tcPr>
            <w:tcW w:w="623" w:type="dxa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17" w:type="dxa"/>
            <w:gridSpan w:val="2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掌握分解、删除、移动、旋转、修剪和延伸对象的方法。</w:t>
            </w:r>
          </w:p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重点：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移动、删除对象的方法。</w:t>
            </w:r>
          </w:p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难点：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修剪、延伸对象的方法。</w:t>
            </w:r>
          </w:p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课程思政融入点：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在图形编辑中培养学生不畏繁琐、对图纸反复修改、优化的能力。</w:t>
            </w:r>
          </w:p>
        </w:tc>
        <w:tc>
          <w:tcPr>
            <w:tcW w:w="1560" w:type="dxa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综合</w:t>
            </w:r>
          </w:p>
        </w:tc>
        <w:tc>
          <w:tcPr>
            <w:tcW w:w="1625" w:type="dxa"/>
            <w:gridSpan w:val="2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混合式教学，借助于多媒体课件，利用AutoCAD软件进行演示学生操作教学指导.。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7</w:t>
            </w:r>
          </w:p>
        </w:tc>
        <w:tc>
          <w:tcPr>
            <w:tcW w:w="1728" w:type="dxa"/>
            <w:gridSpan w:val="2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图形编辑方法</w:t>
            </w:r>
          </w:p>
        </w:tc>
        <w:tc>
          <w:tcPr>
            <w:tcW w:w="623" w:type="dxa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17" w:type="dxa"/>
            <w:gridSpan w:val="2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掌握复制、镜像、拉伸、缩放、倒角、圆角、偏移、阵列、打断与合并对象的方法。</w:t>
            </w:r>
          </w:p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重点：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复制、镜像、偏移、阵列对象的方法。</w:t>
            </w:r>
          </w:p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难点：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使用夹点编辑对象的方法。</w:t>
            </w:r>
          </w:p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课程思政融入点：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在图形编辑中培养学生不畏繁琐、对图纸反复修改、优化的能力。</w:t>
            </w:r>
          </w:p>
        </w:tc>
        <w:tc>
          <w:tcPr>
            <w:tcW w:w="1560" w:type="dxa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综合</w:t>
            </w:r>
          </w:p>
        </w:tc>
        <w:tc>
          <w:tcPr>
            <w:tcW w:w="1625" w:type="dxa"/>
            <w:gridSpan w:val="2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混合式教学，借助于多媒体课件，利用AutoCAD软件进行演示学生操作教学指导.。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648" w:type="dxa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8</w:t>
            </w:r>
          </w:p>
        </w:tc>
        <w:tc>
          <w:tcPr>
            <w:tcW w:w="1728" w:type="dxa"/>
            <w:gridSpan w:val="2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图层与对象特性</w:t>
            </w:r>
          </w:p>
        </w:tc>
        <w:tc>
          <w:tcPr>
            <w:tcW w:w="623" w:type="dxa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17" w:type="dxa"/>
            <w:gridSpan w:val="2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掌握图层的创建与使用。</w:t>
            </w:r>
          </w:p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重点：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创建符合国标和企标的图层。</w:t>
            </w:r>
          </w:p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难点：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图层创建过程中线型的选择。</w:t>
            </w:r>
          </w:p>
        </w:tc>
        <w:tc>
          <w:tcPr>
            <w:tcW w:w="1560" w:type="dxa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综合</w:t>
            </w:r>
          </w:p>
        </w:tc>
        <w:tc>
          <w:tcPr>
            <w:tcW w:w="1625" w:type="dxa"/>
            <w:gridSpan w:val="2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混合式教学，借助于多媒体课件，利用AutoCAD软件进行演示学生操作教学指导.。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9</w:t>
            </w:r>
          </w:p>
        </w:tc>
        <w:tc>
          <w:tcPr>
            <w:tcW w:w="1728" w:type="dxa"/>
            <w:gridSpan w:val="2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图层与对象特性</w:t>
            </w:r>
          </w:p>
        </w:tc>
        <w:tc>
          <w:tcPr>
            <w:tcW w:w="623" w:type="dxa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17" w:type="dxa"/>
            <w:gridSpan w:val="2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掌握对象的特性。</w:t>
            </w:r>
          </w:p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重点：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对象的颜色、对象的线宽、对象线型、特性匹配。</w:t>
            </w:r>
          </w:p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难点：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特性选项板。</w:t>
            </w:r>
          </w:p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1560" w:type="dxa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综合</w:t>
            </w:r>
          </w:p>
        </w:tc>
        <w:tc>
          <w:tcPr>
            <w:tcW w:w="1625" w:type="dxa"/>
            <w:gridSpan w:val="2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混合式教学，借助于多媒体课件，利用AutoCAD软件进行演示学生操作教学指导.。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10</w:t>
            </w:r>
          </w:p>
        </w:tc>
        <w:tc>
          <w:tcPr>
            <w:tcW w:w="1728" w:type="dxa"/>
            <w:gridSpan w:val="2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文本标注和表格</w:t>
            </w:r>
          </w:p>
        </w:tc>
        <w:tc>
          <w:tcPr>
            <w:tcW w:w="623" w:type="dxa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17" w:type="dxa"/>
            <w:gridSpan w:val="2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掌握文字样式、特殊字符、单行文字和多行文字的创建及注释的使用。</w:t>
            </w:r>
          </w:p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重点：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文字样式、单行文字、多行文字。</w:t>
            </w:r>
          </w:p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难点：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注释的使用。</w:t>
            </w:r>
          </w:p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1560" w:type="dxa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综合</w:t>
            </w:r>
          </w:p>
        </w:tc>
        <w:tc>
          <w:tcPr>
            <w:tcW w:w="1625" w:type="dxa"/>
            <w:gridSpan w:val="2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混合式教学，借助于多媒体课件，利用AutoCAD软件进行演示学生操作教学指导.。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11</w:t>
            </w:r>
          </w:p>
        </w:tc>
        <w:tc>
          <w:tcPr>
            <w:tcW w:w="1728" w:type="dxa"/>
            <w:gridSpan w:val="2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文本标注和表格</w:t>
            </w:r>
          </w:p>
        </w:tc>
        <w:tc>
          <w:tcPr>
            <w:tcW w:w="623" w:type="dxa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17" w:type="dxa"/>
            <w:gridSpan w:val="2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掌握创建和编辑表格的方法。</w:t>
            </w:r>
          </w:p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重点：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表格的创建。</w:t>
            </w:r>
          </w:p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难点：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表格的编辑。</w:t>
            </w:r>
          </w:p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1560" w:type="dxa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综合</w:t>
            </w:r>
          </w:p>
        </w:tc>
        <w:tc>
          <w:tcPr>
            <w:tcW w:w="1625" w:type="dxa"/>
            <w:gridSpan w:val="2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混合式教学，借助于多媒体课件，利用AutoCAD软件进行演示学生操作教学指导.。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12</w:t>
            </w:r>
          </w:p>
        </w:tc>
        <w:tc>
          <w:tcPr>
            <w:tcW w:w="1728" w:type="dxa"/>
            <w:gridSpan w:val="2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尺寸标注</w:t>
            </w:r>
          </w:p>
        </w:tc>
        <w:tc>
          <w:tcPr>
            <w:tcW w:w="623" w:type="dxa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17" w:type="dxa"/>
            <w:gridSpan w:val="2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掌握尺寸标注样式的创建及各类尺寸的标注。</w:t>
            </w:r>
          </w:p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重点：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尺寸标注样式设置、线性标注。</w:t>
            </w:r>
          </w:p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难点：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折弯标注、角度标注、多重引线标注。</w:t>
            </w:r>
          </w:p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1560" w:type="dxa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综合</w:t>
            </w:r>
          </w:p>
        </w:tc>
        <w:tc>
          <w:tcPr>
            <w:tcW w:w="1625" w:type="dxa"/>
            <w:gridSpan w:val="2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混合式教学，借助于多媒体课件，利用AutoCAD软件进行演示学生操作教学指导.。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13</w:t>
            </w:r>
          </w:p>
        </w:tc>
        <w:tc>
          <w:tcPr>
            <w:tcW w:w="1728" w:type="dxa"/>
            <w:gridSpan w:val="2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尺寸标注</w:t>
            </w:r>
          </w:p>
        </w:tc>
        <w:tc>
          <w:tcPr>
            <w:tcW w:w="623" w:type="dxa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17" w:type="dxa"/>
            <w:gridSpan w:val="2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掌握公差标注的方法、编辑尺寸标注。</w:t>
            </w:r>
          </w:p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重点：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尺寸公差标注、几何公差标注。</w:t>
            </w:r>
          </w:p>
          <w:p>
            <w:pPr>
              <w:spacing w:after="0" w:line="360" w:lineRule="exact"/>
              <w:rPr>
                <w:rFonts w:eastAsiaTheme="minorEastAsia"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难点：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利用“特性”选项板编辑尺寸标注、编辑尺寸标注的组成要素、标注更新。</w:t>
            </w:r>
          </w:p>
        </w:tc>
        <w:tc>
          <w:tcPr>
            <w:tcW w:w="1560" w:type="dxa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综合</w:t>
            </w:r>
          </w:p>
        </w:tc>
        <w:tc>
          <w:tcPr>
            <w:tcW w:w="1625" w:type="dxa"/>
            <w:gridSpan w:val="2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混合式教学，借助于多媒体课件，利用AutoCAD软件进行演示学生操作教学指导.。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14</w:t>
            </w:r>
          </w:p>
        </w:tc>
        <w:tc>
          <w:tcPr>
            <w:tcW w:w="1728" w:type="dxa"/>
            <w:gridSpan w:val="2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图块与外部参照</w:t>
            </w:r>
          </w:p>
        </w:tc>
        <w:tc>
          <w:tcPr>
            <w:tcW w:w="623" w:type="dxa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17" w:type="dxa"/>
            <w:gridSpan w:val="2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掌握块的创建与编辑。</w:t>
            </w:r>
          </w:p>
          <w:p>
            <w:pPr>
              <w:spacing w:after="0" w:line="360" w:lineRule="exact"/>
              <w:rPr>
                <w:rFonts w:eastAsiaTheme="minorEastAsia"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重点：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块的创建、插入与存储；块的分解、重定义与删除。</w:t>
            </w:r>
          </w:p>
          <w:p>
            <w:pPr>
              <w:spacing w:after="0" w:line="360" w:lineRule="exact"/>
              <w:rPr>
                <w:rFonts w:eastAsiaTheme="minorEastAsia"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难点：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创建带属性的块、带属性块的编辑。</w:t>
            </w:r>
          </w:p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1560" w:type="dxa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综合</w:t>
            </w:r>
          </w:p>
        </w:tc>
        <w:tc>
          <w:tcPr>
            <w:tcW w:w="1625" w:type="dxa"/>
            <w:gridSpan w:val="2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混合式教学，借助于多媒体课件，利用AutoCAD软件进行演示学生操作教学指导.。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15</w:t>
            </w:r>
          </w:p>
        </w:tc>
        <w:tc>
          <w:tcPr>
            <w:tcW w:w="1728" w:type="dxa"/>
            <w:gridSpan w:val="2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图形输出</w:t>
            </w:r>
          </w:p>
        </w:tc>
        <w:tc>
          <w:tcPr>
            <w:tcW w:w="623" w:type="dxa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17" w:type="dxa"/>
            <w:gridSpan w:val="2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掌握模型空间与图纸空间的切换方法及不同空间的打印输出方式。</w:t>
            </w:r>
          </w:p>
          <w:p>
            <w:pPr>
              <w:spacing w:after="0" w:line="360" w:lineRule="exact"/>
              <w:rPr>
                <w:rFonts w:eastAsiaTheme="minorEastAsia"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重点：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模型空间与图纸空间的切换。</w:t>
            </w:r>
          </w:p>
          <w:p>
            <w:pPr>
              <w:spacing w:after="0" w:line="360" w:lineRule="exact"/>
              <w:rPr>
                <w:rFonts w:eastAsiaTheme="minorEastAsia"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难点：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图纸空间打印输出。</w:t>
            </w:r>
          </w:p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1560" w:type="dxa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综合</w:t>
            </w:r>
          </w:p>
        </w:tc>
        <w:tc>
          <w:tcPr>
            <w:tcW w:w="1625" w:type="dxa"/>
            <w:gridSpan w:val="2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混合式教学，借助于多媒体课件，利用AutoCAD软件进行演示学生操作教学指导.。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3" w:hRule="atLeast"/>
          <w:jc w:val="center"/>
        </w:trPr>
        <w:tc>
          <w:tcPr>
            <w:tcW w:w="648" w:type="dxa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16</w:t>
            </w:r>
          </w:p>
        </w:tc>
        <w:tc>
          <w:tcPr>
            <w:tcW w:w="1728" w:type="dxa"/>
            <w:gridSpan w:val="2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三维绘图基础</w:t>
            </w:r>
          </w:p>
        </w:tc>
        <w:tc>
          <w:tcPr>
            <w:tcW w:w="623" w:type="dxa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17" w:type="dxa"/>
            <w:gridSpan w:val="2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掌握三维实体造型与编辑方法。</w:t>
            </w:r>
          </w:p>
          <w:p>
            <w:pPr>
              <w:spacing w:after="0" w:line="360" w:lineRule="exact"/>
              <w:rPr>
                <w:rFonts w:eastAsiaTheme="minorEastAsia"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重点：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由二维图形生成三维实体。</w:t>
            </w:r>
          </w:p>
          <w:p>
            <w:pPr>
              <w:spacing w:after="0" w:line="360" w:lineRule="exact"/>
              <w:rPr>
                <w:rFonts w:eastAsiaTheme="minorEastAsia"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难点：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实体抽壳和剖切。</w:t>
            </w:r>
          </w:p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1560" w:type="dxa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综合</w:t>
            </w:r>
          </w:p>
        </w:tc>
        <w:tc>
          <w:tcPr>
            <w:tcW w:w="1625" w:type="dxa"/>
            <w:gridSpan w:val="2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混合式教学，借助于多媒体课件，利用AutoCAD软件进行演示学生操作教学指导.。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76" w:type="dxa"/>
            <w:gridSpan w:val="3"/>
            <w:vAlign w:val="center"/>
          </w:tcPr>
          <w:p>
            <w:pPr>
              <w:spacing w:after="0" w:line="36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合计：</w:t>
            </w:r>
          </w:p>
        </w:tc>
        <w:tc>
          <w:tcPr>
            <w:tcW w:w="623" w:type="dxa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48</w:t>
            </w:r>
          </w:p>
        </w:tc>
        <w:tc>
          <w:tcPr>
            <w:tcW w:w="3217" w:type="dxa"/>
            <w:gridSpan w:val="2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625" w:type="dxa"/>
            <w:gridSpan w:val="2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9"/>
            <w:shd w:val="clear" w:color="auto" w:fill="C0C0C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b/>
                <w:szCs w:val="21"/>
                <w:lang w:eastAsia="zh-CN"/>
              </w:rPr>
            </w:pPr>
            <w:r>
              <w:rPr>
                <w:rFonts w:hint="eastAsia" w:eastAsia="宋体"/>
                <w:b/>
                <w:szCs w:val="21"/>
                <w:lang w:eastAsia="zh-CN"/>
              </w:rPr>
              <w:t>考核</w:t>
            </w:r>
            <w:r>
              <w:rPr>
                <w:rFonts w:eastAsia="宋体"/>
                <w:b/>
                <w:szCs w:val="21"/>
                <w:lang w:eastAsia="zh-CN"/>
              </w:rPr>
              <w:t>方法及标准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vAlign w:val="center"/>
          </w:tcPr>
          <w:p>
            <w:pPr>
              <w:snapToGrid w:val="0"/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</w:rPr>
              <w:t>考核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形式</w:t>
            </w:r>
          </w:p>
        </w:tc>
        <w:tc>
          <w:tcPr>
            <w:tcW w:w="5811" w:type="dxa"/>
            <w:gridSpan w:val="6"/>
            <w:vAlign w:val="center"/>
          </w:tcPr>
          <w:p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评价标准</w:t>
            </w:r>
          </w:p>
        </w:tc>
        <w:tc>
          <w:tcPr>
            <w:tcW w:w="1583" w:type="dxa"/>
            <w:vAlign w:val="center"/>
          </w:tcPr>
          <w:p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权重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vAlign w:val="center"/>
          </w:tcPr>
          <w:p>
            <w:pPr>
              <w:snapToGrid w:val="0"/>
              <w:spacing w:after="0"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考勤</w:t>
            </w:r>
          </w:p>
        </w:tc>
        <w:tc>
          <w:tcPr>
            <w:tcW w:w="5811" w:type="dxa"/>
            <w:gridSpan w:val="6"/>
            <w:vAlign w:val="center"/>
          </w:tcPr>
          <w:p>
            <w:pPr>
              <w:snapToGrid w:val="0"/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不迟到、不早退、不旷课</w:t>
            </w:r>
          </w:p>
        </w:tc>
        <w:tc>
          <w:tcPr>
            <w:tcW w:w="1583" w:type="dxa"/>
            <w:vAlign w:val="center"/>
          </w:tcPr>
          <w:p>
            <w:pPr>
              <w:snapToGrid w:val="0"/>
              <w:spacing w:after="0" w:line="360" w:lineRule="exact"/>
              <w:ind w:left="180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vAlign w:val="center"/>
          </w:tcPr>
          <w:p>
            <w:pPr>
              <w:snapToGrid w:val="0"/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完成作业</w:t>
            </w:r>
          </w:p>
        </w:tc>
        <w:tc>
          <w:tcPr>
            <w:tcW w:w="5811" w:type="dxa"/>
            <w:gridSpan w:val="6"/>
            <w:vAlign w:val="center"/>
          </w:tcPr>
          <w:p>
            <w:pPr>
              <w:snapToGrid w:val="0"/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次数、质量，是否按时，是否抄袭</w:t>
            </w:r>
          </w:p>
        </w:tc>
        <w:tc>
          <w:tcPr>
            <w:tcW w:w="1583" w:type="dxa"/>
            <w:vAlign w:val="center"/>
          </w:tcPr>
          <w:p>
            <w:pPr>
              <w:snapToGrid w:val="0"/>
              <w:spacing w:after="0" w:line="360" w:lineRule="exact"/>
              <w:ind w:left="180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20%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vAlign w:val="center"/>
          </w:tcPr>
          <w:p>
            <w:pPr>
              <w:snapToGrid w:val="0"/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上机实训</w:t>
            </w:r>
          </w:p>
        </w:tc>
        <w:tc>
          <w:tcPr>
            <w:tcW w:w="5811" w:type="dxa"/>
            <w:gridSpan w:val="6"/>
            <w:vAlign w:val="center"/>
          </w:tcPr>
          <w:p>
            <w:pPr>
              <w:snapToGrid w:val="0"/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态度，效果</w:t>
            </w:r>
          </w:p>
        </w:tc>
        <w:tc>
          <w:tcPr>
            <w:tcW w:w="1583" w:type="dxa"/>
            <w:vAlign w:val="center"/>
          </w:tcPr>
          <w:p>
            <w:pPr>
              <w:snapToGrid w:val="0"/>
              <w:spacing w:after="0" w:line="360" w:lineRule="exact"/>
              <w:ind w:left="180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vAlign w:val="center"/>
          </w:tcPr>
          <w:p>
            <w:pPr>
              <w:snapToGrid w:val="0"/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期末考核</w:t>
            </w:r>
          </w:p>
        </w:tc>
        <w:tc>
          <w:tcPr>
            <w:tcW w:w="5811" w:type="dxa"/>
            <w:gridSpan w:val="6"/>
            <w:vAlign w:val="center"/>
          </w:tcPr>
          <w:p>
            <w:pPr>
              <w:snapToGrid w:val="0"/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（按评分标准定）</w:t>
            </w:r>
          </w:p>
        </w:tc>
        <w:tc>
          <w:tcPr>
            <w:tcW w:w="1583" w:type="dxa"/>
            <w:vAlign w:val="center"/>
          </w:tcPr>
          <w:p>
            <w:pPr>
              <w:snapToGrid w:val="0"/>
              <w:spacing w:after="0" w:line="360" w:lineRule="exact"/>
              <w:ind w:left="180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70%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9"/>
            <w:vAlign w:val="center"/>
          </w:tcPr>
          <w:p>
            <w:pPr>
              <w:snapToGrid w:val="0"/>
              <w:spacing w:after="0" w:line="360" w:lineRule="exact"/>
              <w:ind w:left="181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大纲编写时间：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2019年9月10日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1" w:hRule="atLeast"/>
          <w:jc w:val="center"/>
        </w:trPr>
        <w:tc>
          <w:tcPr>
            <w:tcW w:w="9401" w:type="dxa"/>
            <w:gridSpan w:val="9"/>
          </w:tcPr>
          <w:p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宋体"/>
                <w:b/>
                <w:szCs w:val="21"/>
                <w:lang w:eastAsia="zh-CN"/>
              </w:rPr>
            </w:pPr>
            <w:r>
              <w:rPr>
                <w:rFonts w:eastAsia="宋体"/>
                <w:b/>
                <w:szCs w:val="21"/>
                <w:lang w:eastAsia="zh-CN"/>
              </w:rPr>
              <w:t>系（部）审查意见：</w:t>
            </w:r>
          </w:p>
          <w:p>
            <w:pPr>
              <w:spacing w:after="0" w:line="360" w:lineRule="exact"/>
              <w:ind w:firstLine="57" w:firstLineChars="2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  <w:p>
            <w:pPr>
              <w:spacing w:after="0" w:line="360" w:lineRule="exact"/>
              <w:ind w:firstLine="57" w:firstLineChars="2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bookmarkStart w:id="0" w:name="_GoBack"/>
            <w:r>
              <w:rPr>
                <w:rFonts w:eastAsia="宋体"/>
                <w:sz w:val="21"/>
                <w:szCs w:val="21"/>
                <w:lang w:eastAsia="zh-CN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1851025</wp:posOffset>
                  </wp:positionH>
                  <wp:positionV relativeFrom="paragraph">
                    <wp:posOffset>40005</wp:posOffset>
                  </wp:positionV>
                  <wp:extent cx="1749425" cy="755650"/>
                  <wp:effectExtent l="0" t="0" r="3175" b="6350"/>
                  <wp:wrapNone/>
                  <wp:docPr id="1" name="图片 1" descr="林明灶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林明灶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9425" cy="755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bookmarkEnd w:id="0"/>
          </w:p>
          <w:p>
            <w:pPr>
              <w:spacing w:after="0" w:line="360" w:lineRule="exact"/>
              <w:ind w:right="420"/>
              <w:rPr>
                <w:rFonts w:eastAsia="宋体"/>
                <w:sz w:val="21"/>
                <w:szCs w:val="21"/>
                <w:lang w:eastAsia="zh-CN"/>
              </w:rPr>
            </w:pPr>
          </w:p>
          <w:p>
            <w:pPr>
              <w:spacing w:after="0" w:line="360" w:lineRule="exact"/>
              <w:ind w:right="420"/>
              <w:jc w:val="righ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 xml:space="preserve">系（部）主任签名：                        </w:t>
            </w: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 xml:space="preserve">     </w:t>
            </w:r>
            <w:r>
              <w:rPr>
                <w:rFonts w:eastAsia="宋体"/>
                <w:sz w:val="21"/>
                <w:szCs w:val="21"/>
                <w:lang w:eastAsia="zh-CN"/>
              </w:rPr>
              <w:t xml:space="preserve"> 日期：      年    月    日</w:t>
            </w:r>
          </w:p>
          <w:p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</w:tbl>
    <w:p>
      <w:pPr>
        <w:spacing w:after="0" w:line="360" w:lineRule="exact"/>
        <w:ind w:left="1"/>
        <w:rPr>
          <w:rFonts w:eastAsiaTheme="minorEastAsia"/>
          <w:b/>
          <w:bCs/>
          <w:sz w:val="21"/>
          <w:szCs w:val="21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PMingLiU">
    <w:altName w:val="Microsoft JhengHei UI"/>
    <w:panose1 w:val="02010601000101010101"/>
    <w:charset w:val="88"/>
    <w:family w:val="auto"/>
    <w:pitch w:val="default"/>
    <w:sig w:usb0="00000000" w:usb1="00000000" w:usb2="00000010" w:usb3="00000000" w:csb0="00100000" w:csb1="00000000"/>
  </w:font>
  <w:font w:name="DFKai-SB">
    <w:altName w:val="Microsoft JhengHei Light"/>
    <w:panose1 w:val="00000000000000000000"/>
    <w:charset w:val="88"/>
    <w:family w:val="script"/>
    <w:pitch w:val="default"/>
    <w:sig w:usb0="00000000" w:usb1="00000000" w:usb2="00000016" w:usb3="00000000" w:csb0="00100001" w:csb1="00000000"/>
  </w:font>
  <w:font w:name="CIDFont + F2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2"/>
  </w:compat>
  <w:rsids>
    <w:rsidRoot w:val="2C23799B"/>
    <w:rsid w:val="00001AFD"/>
    <w:rsid w:val="000041EE"/>
    <w:rsid w:val="00027E88"/>
    <w:rsid w:val="0003226B"/>
    <w:rsid w:val="000400F1"/>
    <w:rsid w:val="000420E1"/>
    <w:rsid w:val="00057CB9"/>
    <w:rsid w:val="00061F27"/>
    <w:rsid w:val="0006698D"/>
    <w:rsid w:val="00074B8E"/>
    <w:rsid w:val="00087B74"/>
    <w:rsid w:val="000A6473"/>
    <w:rsid w:val="000B1DCF"/>
    <w:rsid w:val="000B626E"/>
    <w:rsid w:val="000C2D4A"/>
    <w:rsid w:val="000E0AE8"/>
    <w:rsid w:val="000E4B0D"/>
    <w:rsid w:val="00113022"/>
    <w:rsid w:val="00155E5A"/>
    <w:rsid w:val="00157A90"/>
    <w:rsid w:val="00171228"/>
    <w:rsid w:val="001B31E9"/>
    <w:rsid w:val="001B3703"/>
    <w:rsid w:val="001D1B0C"/>
    <w:rsid w:val="001D28E8"/>
    <w:rsid w:val="001F20BC"/>
    <w:rsid w:val="002111AE"/>
    <w:rsid w:val="00220697"/>
    <w:rsid w:val="00227119"/>
    <w:rsid w:val="002306A7"/>
    <w:rsid w:val="00235CB9"/>
    <w:rsid w:val="00295970"/>
    <w:rsid w:val="002C0D8F"/>
    <w:rsid w:val="002E27E1"/>
    <w:rsid w:val="003044FA"/>
    <w:rsid w:val="003403E2"/>
    <w:rsid w:val="0035017A"/>
    <w:rsid w:val="0037561C"/>
    <w:rsid w:val="003C2910"/>
    <w:rsid w:val="003C66D8"/>
    <w:rsid w:val="003E2BAB"/>
    <w:rsid w:val="003E5235"/>
    <w:rsid w:val="003E66A6"/>
    <w:rsid w:val="00402112"/>
    <w:rsid w:val="004109AF"/>
    <w:rsid w:val="00414FC8"/>
    <w:rsid w:val="00426B7B"/>
    <w:rsid w:val="00435B31"/>
    <w:rsid w:val="00456DB3"/>
    <w:rsid w:val="00457E42"/>
    <w:rsid w:val="00463D1B"/>
    <w:rsid w:val="00465F9A"/>
    <w:rsid w:val="004A6BBC"/>
    <w:rsid w:val="004B3994"/>
    <w:rsid w:val="004B7C67"/>
    <w:rsid w:val="004D29DE"/>
    <w:rsid w:val="004E0481"/>
    <w:rsid w:val="004E7804"/>
    <w:rsid w:val="0053135D"/>
    <w:rsid w:val="0053608F"/>
    <w:rsid w:val="005420B5"/>
    <w:rsid w:val="005639AB"/>
    <w:rsid w:val="005805E8"/>
    <w:rsid w:val="005911D3"/>
    <w:rsid w:val="005922C5"/>
    <w:rsid w:val="005A119B"/>
    <w:rsid w:val="005B10C8"/>
    <w:rsid w:val="005F174F"/>
    <w:rsid w:val="005F4360"/>
    <w:rsid w:val="00614F39"/>
    <w:rsid w:val="00631FA7"/>
    <w:rsid w:val="0063410F"/>
    <w:rsid w:val="006544A1"/>
    <w:rsid w:val="0065651C"/>
    <w:rsid w:val="00663A28"/>
    <w:rsid w:val="00670375"/>
    <w:rsid w:val="00691FEA"/>
    <w:rsid w:val="006B29AA"/>
    <w:rsid w:val="006D60E3"/>
    <w:rsid w:val="006E1924"/>
    <w:rsid w:val="006F15A9"/>
    <w:rsid w:val="007120A2"/>
    <w:rsid w:val="00725C82"/>
    <w:rsid w:val="00733AFF"/>
    <w:rsid w:val="00735FDE"/>
    <w:rsid w:val="00740DB9"/>
    <w:rsid w:val="00745EC3"/>
    <w:rsid w:val="00770F0D"/>
    <w:rsid w:val="00776AF2"/>
    <w:rsid w:val="00781F41"/>
    <w:rsid w:val="00785779"/>
    <w:rsid w:val="0079322F"/>
    <w:rsid w:val="007A154B"/>
    <w:rsid w:val="007F14EF"/>
    <w:rsid w:val="008102B6"/>
    <w:rsid w:val="008147FF"/>
    <w:rsid w:val="00815F78"/>
    <w:rsid w:val="00825F98"/>
    <w:rsid w:val="00837BA5"/>
    <w:rsid w:val="008512DF"/>
    <w:rsid w:val="00854E61"/>
    <w:rsid w:val="00855020"/>
    <w:rsid w:val="008573E0"/>
    <w:rsid w:val="00885EED"/>
    <w:rsid w:val="00892ADC"/>
    <w:rsid w:val="00896971"/>
    <w:rsid w:val="008B4200"/>
    <w:rsid w:val="008B5826"/>
    <w:rsid w:val="008C63D3"/>
    <w:rsid w:val="008F6642"/>
    <w:rsid w:val="00907E3A"/>
    <w:rsid w:val="00917C66"/>
    <w:rsid w:val="009248F2"/>
    <w:rsid w:val="00924E81"/>
    <w:rsid w:val="00930C61"/>
    <w:rsid w:val="009349EE"/>
    <w:rsid w:val="0094063F"/>
    <w:rsid w:val="00955FE2"/>
    <w:rsid w:val="009A131E"/>
    <w:rsid w:val="009A2B5C"/>
    <w:rsid w:val="009B3EAE"/>
    <w:rsid w:val="009C3354"/>
    <w:rsid w:val="009C40B0"/>
    <w:rsid w:val="009D3079"/>
    <w:rsid w:val="009E7654"/>
    <w:rsid w:val="009E7FFE"/>
    <w:rsid w:val="009F076F"/>
    <w:rsid w:val="009F7907"/>
    <w:rsid w:val="00A02275"/>
    <w:rsid w:val="00A25818"/>
    <w:rsid w:val="00A30FB9"/>
    <w:rsid w:val="00A41C45"/>
    <w:rsid w:val="00A63BCC"/>
    <w:rsid w:val="00A84D68"/>
    <w:rsid w:val="00A85774"/>
    <w:rsid w:val="00AA199F"/>
    <w:rsid w:val="00AA69DC"/>
    <w:rsid w:val="00AB00C2"/>
    <w:rsid w:val="00AB0182"/>
    <w:rsid w:val="00AB6DBA"/>
    <w:rsid w:val="00AC3397"/>
    <w:rsid w:val="00AC79A9"/>
    <w:rsid w:val="00AE48DD"/>
    <w:rsid w:val="00AF342D"/>
    <w:rsid w:val="00AF6620"/>
    <w:rsid w:val="00B05FEC"/>
    <w:rsid w:val="00B33509"/>
    <w:rsid w:val="00B6061B"/>
    <w:rsid w:val="00B63650"/>
    <w:rsid w:val="00B71EEB"/>
    <w:rsid w:val="00B87F4A"/>
    <w:rsid w:val="00BB024B"/>
    <w:rsid w:val="00BB35F5"/>
    <w:rsid w:val="00BC5FD0"/>
    <w:rsid w:val="00C06D81"/>
    <w:rsid w:val="00C31073"/>
    <w:rsid w:val="00C31CA6"/>
    <w:rsid w:val="00C41D05"/>
    <w:rsid w:val="00C479CB"/>
    <w:rsid w:val="00C50110"/>
    <w:rsid w:val="00C50552"/>
    <w:rsid w:val="00C705DD"/>
    <w:rsid w:val="00C76FA2"/>
    <w:rsid w:val="00C90813"/>
    <w:rsid w:val="00CA1AB8"/>
    <w:rsid w:val="00CA64DD"/>
    <w:rsid w:val="00CC4A46"/>
    <w:rsid w:val="00CD27A1"/>
    <w:rsid w:val="00CD2F8F"/>
    <w:rsid w:val="00D268B2"/>
    <w:rsid w:val="00D45246"/>
    <w:rsid w:val="00D465B0"/>
    <w:rsid w:val="00D47BB3"/>
    <w:rsid w:val="00D62B41"/>
    <w:rsid w:val="00DB45CF"/>
    <w:rsid w:val="00DB5724"/>
    <w:rsid w:val="00DF5733"/>
    <w:rsid w:val="00DF5C03"/>
    <w:rsid w:val="00E0505F"/>
    <w:rsid w:val="00E151E9"/>
    <w:rsid w:val="00E27C07"/>
    <w:rsid w:val="00E413E8"/>
    <w:rsid w:val="00E53E23"/>
    <w:rsid w:val="00E84AF6"/>
    <w:rsid w:val="00EA12C2"/>
    <w:rsid w:val="00EB1DBB"/>
    <w:rsid w:val="00EC2295"/>
    <w:rsid w:val="00ED3FCA"/>
    <w:rsid w:val="00EE7EE6"/>
    <w:rsid w:val="00EF05D8"/>
    <w:rsid w:val="00EF7607"/>
    <w:rsid w:val="00F31667"/>
    <w:rsid w:val="00F617C2"/>
    <w:rsid w:val="00F641FD"/>
    <w:rsid w:val="00F96D96"/>
    <w:rsid w:val="00FA0724"/>
    <w:rsid w:val="00FB0C90"/>
    <w:rsid w:val="00FE22C8"/>
    <w:rsid w:val="0EF603E4"/>
    <w:rsid w:val="28AD1D92"/>
    <w:rsid w:val="2C23799B"/>
    <w:rsid w:val="62602DF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20"/>
      <w:jc w:val="both"/>
    </w:pPr>
    <w:rPr>
      <w:rFonts w:ascii="Times New Roman" w:hAnsi="Times New Roman" w:eastAsia="PMingLiU" w:cs="Times New Roman"/>
      <w:sz w:val="24"/>
      <w:szCs w:val="22"/>
      <w:lang w:val="en-US" w:eastAsia="en-US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5"/>
    <w:uiPriority w:val="0"/>
    <w:pPr>
      <w:spacing w:after="0"/>
    </w:pPr>
    <w:rPr>
      <w:sz w:val="18"/>
      <w:szCs w:val="18"/>
    </w:rPr>
  </w:style>
  <w:style w:type="paragraph" w:styleId="3">
    <w:name w:val="footer"/>
    <w:basedOn w:val="1"/>
    <w:link w:val="13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7"/>
    <w:qFormat/>
    <w:uiPriority w:val="20"/>
    <w:rPr>
      <w:i/>
      <w:iCs/>
    </w:rPr>
  </w:style>
  <w:style w:type="character" w:styleId="9">
    <w:name w:val="Hyperlink"/>
    <w:basedOn w:val="7"/>
    <w:uiPriority w:val="0"/>
    <w:rPr>
      <w:color w:val="0563C1" w:themeColor="hyperlink"/>
      <w:u w:val="single"/>
    </w:rPr>
  </w:style>
  <w:style w:type="paragraph" w:customStyle="1" w:styleId="10">
    <w:name w:val="列出段落1"/>
    <w:basedOn w:val="1"/>
    <w:qFormat/>
    <w:uiPriority w:val="34"/>
    <w:pPr>
      <w:widowControl w:val="0"/>
      <w:spacing w:after="0"/>
      <w:ind w:left="480" w:leftChars="200"/>
      <w:jc w:val="left"/>
    </w:pPr>
    <w:rPr>
      <w:rFonts w:ascii="Calibri" w:hAnsi="Calibri" w:eastAsia="DFKai-SB"/>
      <w:kern w:val="2"/>
      <w:lang w:eastAsia="zh-TW"/>
    </w:rPr>
  </w:style>
  <w:style w:type="character" w:customStyle="1" w:styleId="11">
    <w:name w:val="fontstyle01"/>
    <w:basedOn w:val="7"/>
    <w:uiPriority w:val="0"/>
    <w:rPr>
      <w:rFonts w:ascii="CIDFont + F2" w:hAnsi="CIDFont + F2" w:eastAsia="CIDFont + F2" w:cs="CIDFont + F2"/>
      <w:color w:val="000000"/>
      <w:sz w:val="20"/>
      <w:szCs w:val="20"/>
    </w:rPr>
  </w:style>
  <w:style w:type="character" w:customStyle="1" w:styleId="12">
    <w:name w:val="页眉 Char"/>
    <w:basedOn w:val="7"/>
    <w:link w:val="4"/>
    <w:uiPriority w:val="0"/>
    <w:rPr>
      <w:rFonts w:eastAsia="PMingLiU"/>
      <w:sz w:val="18"/>
      <w:szCs w:val="18"/>
      <w:lang w:eastAsia="en-US"/>
    </w:rPr>
  </w:style>
  <w:style w:type="character" w:customStyle="1" w:styleId="13">
    <w:name w:val="页脚 Char"/>
    <w:basedOn w:val="7"/>
    <w:link w:val="3"/>
    <w:uiPriority w:val="0"/>
    <w:rPr>
      <w:rFonts w:eastAsia="PMingLiU"/>
      <w:sz w:val="18"/>
      <w:szCs w:val="18"/>
      <w:lang w:eastAsia="en-US"/>
    </w:rPr>
  </w:style>
  <w:style w:type="paragraph" w:styleId="14">
    <w:name w:val="List Paragraph"/>
    <w:basedOn w:val="1"/>
    <w:unhideWhenUsed/>
    <w:qFormat/>
    <w:uiPriority w:val="34"/>
    <w:pPr>
      <w:ind w:firstLine="420" w:firstLineChars="200"/>
    </w:pPr>
  </w:style>
  <w:style w:type="character" w:customStyle="1" w:styleId="15">
    <w:name w:val="批注框文本 Char"/>
    <w:basedOn w:val="7"/>
    <w:link w:val="2"/>
    <w:uiPriority w:val="0"/>
    <w:rPr>
      <w:rFonts w:eastAsia="PMingLiU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1112A50-6ADC-4133-95D4-A97004DAA4E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5</Pages>
  <Words>530</Words>
  <Characters>3022</Characters>
  <Lines>25</Lines>
  <Paragraphs>7</Paragraphs>
  <TotalTime>1417</TotalTime>
  <ScaleCrop>false</ScaleCrop>
  <LinksUpToDate>false</LinksUpToDate>
  <CharactersWithSpaces>3545</CharactersWithSpaces>
  <Application>WPS Office_11.1.0.8808_F1E327BC-269C-435d-A152-05C5408002CA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2017-09-01T07:23:00Z</dcterms:created>
  <dc:creator>lenovo</dc:creator>
  <cp:lastModifiedBy>落情湖</cp:lastModifiedBy>
  <cp:lastPrinted>2017-01-05T16:24:00Z</cp:lastPrinted>
  <dcterms:modified xsi:type="dcterms:W3CDTF">2019-09-27T03:13:51Z</dcterms:modified>
  <cp:revision>100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2052-11.1.0.8808</vt:lpwstr>
  </property>
</Properties>
</file>