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Theme="minorEastAsia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</w:rPr>
        <w:t>《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概率论与数理统计</w:t>
      </w:r>
      <w:r>
        <w:rPr>
          <w:rFonts w:hint="eastAsia" w:ascii="宋体" w:hAnsi="宋体"/>
          <w:b/>
          <w:sz w:val="32"/>
          <w:szCs w:val="32"/>
        </w:rPr>
        <w:t>》课程教学大纲</w:t>
      </w:r>
    </w:p>
    <w:tbl>
      <w:tblPr>
        <w:tblStyle w:val="6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360"/>
        <w:gridCol w:w="369"/>
        <w:gridCol w:w="623"/>
        <w:gridCol w:w="1550"/>
        <w:gridCol w:w="270"/>
        <w:gridCol w:w="590"/>
        <w:gridCol w:w="1701"/>
        <w:gridCol w:w="708"/>
        <w:gridCol w:w="490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概率论与数理统计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 专业必修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probability and statistics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54/3.5/3.5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其中实验（实训、讨论等）学时：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高等数学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单：周四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1-3节 双：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周四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1-4节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1301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授课对象： 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金融学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1班   19跨境电商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开课院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系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赖沛东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联系电话：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13537359757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Email: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451706526@qq.com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  <w:t>概率论与数理统计(第4版)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 xml:space="preserve"> 盛骤 谢式千 潘承毅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,高等教育出版社,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08.06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  <w:t>概率论与数理统计教程（第2版）</w:t>
            </w: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茆诗松 程依明 濮晓龙,高等教育出版社2012.09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概率论与数理统计</w:t>
            </w: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 xml:space="preserve"> 陈希孺 中国科技大学出版社 2009年02月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概率论与数理统计辅导讲义</w:t>
            </w: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 xml:space="preserve"> 李永乐 王式安，西安交通大学出版社  2020.03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360" w:lineRule="exact"/>
              <w:outlineLvl w:val="0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课程简介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：</w:t>
            </w:r>
          </w:p>
          <w:p>
            <w:pPr>
              <w:tabs>
                <w:tab w:val="left" w:pos="1440"/>
              </w:tabs>
              <w:spacing w:line="360" w:lineRule="exact"/>
              <w:ind w:firstLine="420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概率论与数理统计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高等院校理工类、经管类的重要课程之一。在考研数学中的比重大约占22%左右。主要内容包括:概率论的基本概念、随机变量及其概率分布、数字特征、大数定律与中心极限定理、统计量及其概率分布、参数估计和假设检验、回归分析、方差分析、马尔科夫链等内容。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4821" w:type="dxa"/>
            <w:gridSpan w:val="6"/>
          </w:tcPr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掌握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计量概率论与数理统计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的基本理论、基本知识和基本技能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  <w:t>通过学习掌握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python统计软件的基本的应用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在教学过程中，应注意理论联系实际，加强对学生分析问题和解决问题的能力。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本学期的主要目标是能否灵活运用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概率论的基本概念、随机变量及其概率分布、数字特征、大数定律与中心极限定理、统计量及其概率分布、参数估计和假设检验、回归分析、方差分析、马尔科夫链等内容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</w:p>
          <w:p>
            <w:pPr>
              <w:spacing w:after="0" w:line="0" w:lineRule="atLeast"/>
              <w:ind w:firstLine="422" w:firstLineChars="200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4580" w:type="dxa"/>
            <w:gridSpan w:val="5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本课程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>
            <w:pPr>
              <w:tabs>
                <w:tab w:val="left" w:pos="1440"/>
              </w:tabs>
              <w:spacing w:line="360" w:lineRule="exact"/>
              <w:jc w:val="left"/>
              <w:outlineLvl w:val="0"/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  <w:t xml:space="preserve">核心能力1.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通过本课程的教学，使学生了解和掌握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概率论与数理统计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的基本理论、基本知识和基本技能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，为学生考研打下坚实的基础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  <w:t xml:space="preserve">□核心能力2.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教学过程中注重调动学生的兴趣，鼓励学生之间互相讨论，从而培养学生的理论思维能力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通过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线上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+线下的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教学，充分利用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中国慕课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的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资源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与练习，培养学生充分利用网络进行学习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培养自主学习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的习惯。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教学的重点与难点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729" w:type="dxa"/>
            <w:gridSpan w:val="2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概率论的基本概念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随机试验、样本空间和随机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熟练理解和运用事件运算定律，特别是结合律、分配率和德摩根律的应用。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概率论</w:t>
            </w: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发展历史和对随机事件的理解</w:t>
            </w: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让学生理解如何通过大量的试验寻求规律，实践是检验理论的唯一标准</w:t>
            </w: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729" w:type="dxa"/>
            <w:gridSpan w:val="2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频率与概率、古典概型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掌握概率的基本性质和古典概型的应用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掌握古典概型的应用</w:t>
            </w:r>
          </w:p>
        </w:tc>
        <w:tc>
          <w:tcPr>
            <w:tcW w:w="1198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条件概率和独立性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掌握条件概率、全概率和独立性的运用。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理解条件概率、全概率和独立性，并能灵活应用其解题。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《女士喝茶》里面的例子</w:t>
            </w: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让学生理解反复试验的作用，让学生明白实践可以提升自我认识</w:t>
            </w: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十一休假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随机变量、离散型随机变量及其分布、随机变量的分布函数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理解随机变量的意义，识记离散型随机变量的分布形式和推导过程。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灵活应用（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0-1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）分布、二项分布和泊松分布。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连续型随机变量及其概率密度、随机变量的函数的分布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理解随机变量函数的意义，识记连续型随机变量的分布形式和推导过程。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灵活应用均匀分布、指数分布和正态分布。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二维随机变量及其分布、边缘分布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掌握二维随机变量的基本性质、边缘分布的性质及其应用，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掌握二维随机变量的基本性质、边缘分布的性质及其应用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条件分布、相互独立的随机变量，两个随机变量的函数分布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掌握条件分布、相互独立的随机变量的关系。</w:t>
            </w:r>
          </w:p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两个随机变量的函数分布的利用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数学期望和方差、协方差及相关系数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数学期望和方差的计算</w:t>
            </w:r>
          </w:p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协方差即相关系数的利用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大数定理及中心极限定理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大数定理及中心极限定理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的基本原理</w:t>
            </w:r>
          </w:p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大数定理及中心极限定理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的证明过程及应用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样本及抽样分布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随机样本和三大分布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熟练掌握卡方分布、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t分布和F分布的证明、性质和应用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参数估计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掌握点估计和最大似然估计的证明和推导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掌握点估计和最大似然估计的利用。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210" w:firstLine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参数估计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掌握区间估计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掌握一个样本和两个样本的区间估计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210" w:firstLineChars="100"/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假设检验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了解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假设检验的基本原理和相关计算的利用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：掌握假设检验的意义和相关公式</w:t>
            </w:r>
          </w:p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通过介绍假设检验</w:t>
            </w:r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让学生理解检验的结果不能轻易说“接受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原假设</w:t>
            </w:r>
            <w:r>
              <w:rPr>
                <w:rFonts w:hint="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”，让学生要有怀疑的精神，只有通过反复试验（抽样），精心推导，治学要严谨，才能得出正确的结论</w:t>
            </w:r>
            <w:bookmarkStart w:id="0" w:name="_GoBack"/>
            <w:bookmarkEnd w:id="0"/>
            <w:r>
              <w:rPr>
                <w:rFonts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方差分析与回归分析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了解方差分析和回归分析的基本原理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掌握方差分析和回归分析的数量关系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练习题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对全书的知识点进行综合应用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能够掌握上述知识点并能综合应用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+线下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241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8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23" w:type="dxa"/>
            <w:vAlign w:val="top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23" w:type="dxa"/>
            <w:vAlign w:val="top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8" w:type="dxa"/>
            <w:gridSpan w:val="3"/>
            <w:vAlign w:val="center"/>
          </w:tcPr>
          <w:p>
            <w:pPr>
              <w:spacing w:after="0" w:line="0" w:lineRule="atLeas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rPr>
                <w:rFonts w:hint="default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课堂作业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数据分析报告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811" w:type="dxa"/>
            <w:gridSpan w:val="7"/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按时按量完成，根据质量判定评分等级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ind w:left="18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期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中</w:t>
            </w:r>
            <w:r>
              <w:rPr>
                <w:rFonts w:hint="eastAsia" w:ascii="宋体" w:hAnsi="宋体"/>
                <w:sz w:val="21"/>
                <w:szCs w:val="21"/>
              </w:rPr>
              <w:t>考试</w:t>
            </w:r>
          </w:p>
        </w:tc>
        <w:tc>
          <w:tcPr>
            <w:tcW w:w="5811" w:type="dxa"/>
            <w:gridSpan w:val="7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ind w:left="180" w:leftChar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期末考试</w:t>
            </w:r>
          </w:p>
        </w:tc>
        <w:tc>
          <w:tcPr>
            <w:tcW w:w="5811" w:type="dxa"/>
            <w:gridSpan w:val="7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ind w:left="180" w:leftChar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hint="default" w:ascii="宋体" w:hAnsi="宋体" w:eastAsia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2020.2.21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1"/>
          </w:tcPr>
          <w:p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系（专业）课程委员会审查意见：</w:t>
            </w:r>
          </w:p>
          <w:p>
            <w:pPr>
              <w:spacing w:after="0"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firstLine="945" w:firstLineChars="45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jc w:val="righ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</w:tbl>
    <w:p>
      <w:pPr>
        <w:ind w:left="738" w:hanging="738" w:hangingChars="350"/>
        <w:rPr>
          <w:rFonts w:ascii="宋体" w:hAnsi="宋体" w:eastAsia="宋体"/>
          <w:b/>
          <w:sz w:val="21"/>
          <w:szCs w:val="21"/>
          <w:lang w:eastAsia="zh-CN"/>
        </w:rPr>
      </w:pPr>
      <w:r>
        <w:rPr>
          <w:rFonts w:asciiTheme="minorEastAsia" w:hAnsiTheme="minorEastAsia" w:eastAsiaTheme="minorEastAsia"/>
          <w:b/>
          <w:bCs/>
          <w:sz w:val="21"/>
          <w:szCs w:val="21"/>
          <w:lang w:eastAsia="zh-CN"/>
        </w:rPr>
        <w:t>注：</w:t>
      </w:r>
      <w:r>
        <w:rPr>
          <w:rFonts w:hint="eastAsia" w:asciiTheme="minorEastAsia" w:hAnsiTheme="minorEastAsia" w:eastAsiaTheme="minorEastAsia"/>
          <w:b/>
          <w:bCs/>
          <w:sz w:val="21"/>
          <w:szCs w:val="21"/>
          <w:lang w:eastAsia="zh-CN"/>
        </w:rPr>
        <w:t>1、课程</w:t>
      </w:r>
      <w:r>
        <w:rPr>
          <w:rFonts w:hint="eastAsia" w:ascii="宋体" w:hAnsi="宋体" w:eastAsia="宋体"/>
          <w:b/>
          <w:sz w:val="21"/>
          <w:szCs w:val="21"/>
          <w:lang w:eastAsia="zh-CN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ind w:left="738" w:hanging="738" w:hangingChars="350"/>
        <w:rPr>
          <w:rFonts w:ascii="宋体" w:hAnsi="宋体" w:eastAsia="宋体"/>
          <w:b/>
          <w:sz w:val="21"/>
          <w:szCs w:val="21"/>
          <w:lang w:eastAsia="zh-CN"/>
        </w:rPr>
      </w:pPr>
      <w:r>
        <w:rPr>
          <w:rFonts w:hint="eastAsia" w:ascii="宋体" w:hAnsi="宋体" w:eastAsia="宋体"/>
          <w:b/>
          <w:sz w:val="21"/>
          <w:szCs w:val="21"/>
          <w:lang w:eastAsia="zh-CN"/>
        </w:rPr>
        <w:t xml:space="preserve">    2、学生核心能力即毕业要求或培养要求，请任课教师从授课对象人才培养方案中对应部分复制（</w:t>
      </w:r>
      <w:r>
        <w:rPr>
          <w:rFonts w:ascii="宋体" w:hAnsi="宋体" w:eastAsia="宋体"/>
          <w:b/>
          <w:sz w:val="21"/>
          <w:szCs w:val="21"/>
          <w:lang w:eastAsia="zh-CN"/>
        </w:rPr>
        <w:t>http://jwc.dgut.edu.cn/</w:t>
      </w:r>
      <w:r>
        <w:rPr>
          <w:rFonts w:hint="eastAsia" w:ascii="宋体" w:hAnsi="宋体" w:eastAsia="宋体"/>
          <w:b/>
          <w:sz w:val="21"/>
          <w:szCs w:val="21"/>
          <w:lang w:eastAsia="zh-CN"/>
        </w:rPr>
        <w:t>）</w:t>
      </w:r>
    </w:p>
    <w:p>
      <w:pPr>
        <w:ind w:left="738" w:hanging="738" w:hangingChars="350"/>
        <w:rPr>
          <w:rFonts w:ascii="宋体" w:hAnsi="宋体" w:eastAsia="宋体"/>
          <w:b/>
          <w:sz w:val="21"/>
          <w:szCs w:val="21"/>
          <w:lang w:eastAsia="zh-CN"/>
        </w:rPr>
      </w:pPr>
      <w:r>
        <w:rPr>
          <w:rFonts w:hint="eastAsia" w:ascii="宋体" w:hAnsi="宋体" w:eastAsia="宋体"/>
          <w:b/>
          <w:sz w:val="21"/>
          <w:szCs w:val="21"/>
          <w:lang w:eastAsia="zh-CN"/>
        </w:rPr>
        <w:t xml:space="preserve">    3、教学方式可选：课堂讲授/小组讨论/实验/实训</w:t>
      </w:r>
    </w:p>
    <w:p>
      <w:pPr>
        <w:rPr>
          <w:rFonts w:ascii="宋体" w:hAnsi="宋体" w:eastAsia="宋体"/>
          <w:b/>
          <w:sz w:val="21"/>
          <w:szCs w:val="21"/>
          <w:lang w:eastAsia="zh-CN"/>
        </w:rPr>
      </w:pPr>
      <w:r>
        <w:rPr>
          <w:rFonts w:hint="eastAsia" w:ascii="宋体" w:hAnsi="宋体" w:eastAsia="宋体"/>
          <w:b/>
          <w:sz w:val="21"/>
          <w:szCs w:val="21"/>
          <w:lang w:eastAsia="zh-CN"/>
        </w:rPr>
        <w:t xml:space="preserve">    4、若课程无理论教学环节或无实践教学环节，可将相应的教学进度表删掉。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IDFont + 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698D"/>
    <w:rsid w:val="00087B74"/>
    <w:rsid w:val="000B626E"/>
    <w:rsid w:val="000E0AE8"/>
    <w:rsid w:val="00155E5A"/>
    <w:rsid w:val="00171228"/>
    <w:rsid w:val="001B31E9"/>
    <w:rsid w:val="001D28E8"/>
    <w:rsid w:val="001F20BC"/>
    <w:rsid w:val="00227119"/>
    <w:rsid w:val="00297F08"/>
    <w:rsid w:val="002E27E1"/>
    <w:rsid w:val="003044FA"/>
    <w:rsid w:val="0037561C"/>
    <w:rsid w:val="003C66D8"/>
    <w:rsid w:val="003E66A6"/>
    <w:rsid w:val="00457E42"/>
    <w:rsid w:val="004B3994"/>
    <w:rsid w:val="004E0481"/>
    <w:rsid w:val="004E7804"/>
    <w:rsid w:val="005639AB"/>
    <w:rsid w:val="005F174F"/>
    <w:rsid w:val="0065651C"/>
    <w:rsid w:val="00735FDE"/>
    <w:rsid w:val="00770F0D"/>
    <w:rsid w:val="00776AF2"/>
    <w:rsid w:val="00785779"/>
    <w:rsid w:val="008147FF"/>
    <w:rsid w:val="00815F78"/>
    <w:rsid w:val="008512DF"/>
    <w:rsid w:val="00855020"/>
    <w:rsid w:val="00885EED"/>
    <w:rsid w:val="00892ADC"/>
    <w:rsid w:val="00896971"/>
    <w:rsid w:val="00917C66"/>
    <w:rsid w:val="009A2B5C"/>
    <w:rsid w:val="009B3EAE"/>
    <w:rsid w:val="009C62FB"/>
    <w:rsid w:val="009D3079"/>
    <w:rsid w:val="00A84D68"/>
    <w:rsid w:val="00A85774"/>
    <w:rsid w:val="00AA199F"/>
    <w:rsid w:val="00AE22E5"/>
    <w:rsid w:val="00AE48DD"/>
    <w:rsid w:val="00BB03AE"/>
    <w:rsid w:val="00BB35F5"/>
    <w:rsid w:val="00C41D05"/>
    <w:rsid w:val="00C705DD"/>
    <w:rsid w:val="00C76FA2"/>
    <w:rsid w:val="00CA1AB8"/>
    <w:rsid w:val="00CC4A46"/>
    <w:rsid w:val="00CD2F8F"/>
    <w:rsid w:val="00D45246"/>
    <w:rsid w:val="00DB45CF"/>
    <w:rsid w:val="00DB5724"/>
    <w:rsid w:val="00DF5C03"/>
    <w:rsid w:val="00E0505F"/>
    <w:rsid w:val="00E413E8"/>
    <w:rsid w:val="00E53E23"/>
    <w:rsid w:val="00ED3FCA"/>
    <w:rsid w:val="00F31667"/>
    <w:rsid w:val="00F617C2"/>
    <w:rsid w:val="00F96D96"/>
    <w:rsid w:val="00FE22C8"/>
    <w:rsid w:val="022F77A2"/>
    <w:rsid w:val="0456630F"/>
    <w:rsid w:val="053D7BC8"/>
    <w:rsid w:val="0B2B7F97"/>
    <w:rsid w:val="0DAB3E2E"/>
    <w:rsid w:val="15B45630"/>
    <w:rsid w:val="15F0411D"/>
    <w:rsid w:val="161A286C"/>
    <w:rsid w:val="19315D86"/>
    <w:rsid w:val="1DDF600A"/>
    <w:rsid w:val="26681242"/>
    <w:rsid w:val="28436245"/>
    <w:rsid w:val="28AD1D92"/>
    <w:rsid w:val="28C25FA9"/>
    <w:rsid w:val="28DD5B42"/>
    <w:rsid w:val="2C23799B"/>
    <w:rsid w:val="2D85299D"/>
    <w:rsid w:val="2F34578B"/>
    <w:rsid w:val="35811A7B"/>
    <w:rsid w:val="35934E8E"/>
    <w:rsid w:val="36972C61"/>
    <w:rsid w:val="37D24C5D"/>
    <w:rsid w:val="3862750A"/>
    <w:rsid w:val="39207555"/>
    <w:rsid w:val="39847136"/>
    <w:rsid w:val="3C231CD9"/>
    <w:rsid w:val="3C82783E"/>
    <w:rsid w:val="3F994575"/>
    <w:rsid w:val="412314F5"/>
    <w:rsid w:val="41D55437"/>
    <w:rsid w:val="44426853"/>
    <w:rsid w:val="4577524C"/>
    <w:rsid w:val="45EA50DC"/>
    <w:rsid w:val="492B517B"/>
    <w:rsid w:val="4C4F424C"/>
    <w:rsid w:val="4DA23473"/>
    <w:rsid w:val="4DD73C69"/>
    <w:rsid w:val="4E7345D1"/>
    <w:rsid w:val="4F0B14CC"/>
    <w:rsid w:val="51D15481"/>
    <w:rsid w:val="53347E86"/>
    <w:rsid w:val="539009C5"/>
    <w:rsid w:val="56AF443E"/>
    <w:rsid w:val="58A57D2C"/>
    <w:rsid w:val="59F967C4"/>
    <w:rsid w:val="5B0D7371"/>
    <w:rsid w:val="5E5C0F22"/>
    <w:rsid w:val="5ED560AB"/>
    <w:rsid w:val="5FB47F4C"/>
    <w:rsid w:val="606E03A8"/>
    <w:rsid w:val="62602DFF"/>
    <w:rsid w:val="627F713D"/>
    <w:rsid w:val="62C95C64"/>
    <w:rsid w:val="6B7C4BC9"/>
    <w:rsid w:val="6CF454E2"/>
    <w:rsid w:val="6F811E59"/>
    <w:rsid w:val="75FE6AE1"/>
    <w:rsid w:val="78CF0CEE"/>
    <w:rsid w:val="79543426"/>
    <w:rsid w:val="7BC07457"/>
    <w:rsid w:val="7C2A19B7"/>
    <w:rsid w:val="7C5732C2"/>
    <w:rsid w:val="7D077E07"/>
    <w:rsid w:val="7D386A82"/>
    <w:rsid w:val="7DB5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0">
    <w:name w:val="fontstyle01"/>
    <w:basedOn w:val="8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1">
    <w:name w:val="页眉 Char"/>
    <w:basedOn w:val="8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2">
    <w:name w:val="页脚 Char"/>
    <w:basedOn w:val="8"/>
    <w:link w:val="3"/>
    <w:qFormat/>
    <w:uiPriority w:val="0"/>
    <w:rPr>
      <w:rFonts w:eastAsia="PMingLiU"/>
      <w:sz w:val="18"/>
      <w:szCs w:val="18"/>
      <w:lang w:eastAsia="en-US"/>
    </w:rPr>
  </w:style>
  <w:style w:type="paragraph" w:customStyle="1" w:styleId="13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E5CFDB-29FC-4A0F-86A6-618697F418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149</Words>
  <Characters>855</Characters>
  <Lines>7</Lines>
  <Paragraphs>2</Paragraphs>
  <TotalTime>3</TotalTime>
  <ScaleCrop>false</ScaleCrop>
  <LinksUpToDate>false</LinksUpToDate>
  <CharactersWithSpaces>1002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2017-03-10T01:49:00Z</dcterms:created>
  <dc:creator>lenovo</dc:creator>
  <cp:lastModifiedBy>HP</cp:lastModifiedBy>
  <cp:lastPrinted>2017-01-05T16:24:00Z</cp:lastPrinted>
  <dcterms:modified xsi:type="dcterms:W3CDTF">2020-09-12T15:31:28Z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