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0" w:line="360" w:lineRule="exact"/>
        <w:jc w:val="center"/>
        <w:rPr>
          <w:rFonts w:eastAsiaTheme="minorEastAsia"/>
          <w:b/>
          <w:sz w:val="32"/>
          <w:szCs w:val="32"/>
          <w:lang w:eastAsia="zh-CN"/>
        </w:rPr>
      </w:pPr>
      <w:r>
        <w:rPr>
          <w:b/>
          <w:sz w:val="32"/>
          <w:szCs w:val="32"/>
        </w:rPr>
        <w:t>《</w:t>
      </w:r>
      <w:r>
        <w:rPr>
          <w:rFonts w:hint="eastAsia"/>
          <w:b/>
          <w:sz w:val="32"/>
          <w:szCs w:val="32"/>
        </w:rPr>
        <w:t>机械原理</w:t>
      </w:r>
      <w:r>
        <w:rPr>
          <w:b/>
          <w:sz w:val="32"/>
          <w:szCs w:val="32"/>
        </w:rPr>
        <w:t>》教学大纲</w:t>
      </w:r>
    </w:p>
    <w:tbl>
      <w:tblPr>
        <w:tblStyle w:val="5"/>
        <w:tblW w:w="9401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8"/>
        <w:gridCol w:w="1359"/>
        <w:gridCol w:w="369"/>
        <w:gridCol w:w="623"/>
        <w:gridCol w:w="1660"/>
        <w:gridCol w:w="1557"/>
        <w:gridCol w:w="1560"/>
        <w:gridCol w:w="42"/>
        <w:gridCol w:w="490"/>
        <w:gridCol w:w="109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4659" w:type="dxa"/>
            <w:gridSpan w:val="5"/>
            <w:vAlign w:val="center"/>
          </w:tcPr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b/>
                <w:sz w:val="21"/>
                <w:szCs w:val="21"/>
              </w:rPr>
              <w:t>课程名称：</w:t>
            </w:r>
            <w:r>
              <w:rPr>
                <w:rFonts w:hint="eastAsia" w:eastAsia="宋体"/>
                <w:b/>
                <w:sz w:val="21"/>
                <w:szCs w:val="21"/>
              </w:rPr>
              <w:t>机械原理</w:t>
            </w:r>
          </w:p>
        </w:tc>
        <w:tc>
          <w:tcPr>
            <w:tcW w:w="4742" w:type="dxa"/>
            <w:gridSpan w:val="5"/>
            <w:vAlign w:val="center"/>
          </w:tcPr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sz w:val="21"/>
                <w:szCs w:val="21"/>
                <w:lang w:eastAsia="zh-CN"/>
              </w:rPr>
              <w:t>课程类别（必修/选修）：必修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401" w:type="dxa"/>
            <w:gridSpan w:val="10"/>
            <w:vAlign w:val="center"/>
          </w:tcPr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</w:rPr>
            </w:pPr>
            <w:r>
              <w:rPr>
                <w:rFonts w:eastAsia="宋体"/>
                <w:b/>
                <w:sz w:val="21"/>
                <w:szCs w:val="21"/>
              </w:rPr>
              <w:t>课程英文名称：Mechanisms and Machine Theory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4659" w:type="dxa"/>
            <w:gridSpan w:val="5"/>
            <w:vAlign w:val="center"/>
          </w:tcPr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b/>
                <w:sz w:val="21"/>
                <w:szCs w:val="21"/>
              </w:rPr>
              <w:t>总学时/周学时/学分：</w:t>
            </w:r>
            <w:r>
              <w:rPr>
                <w:rFonts w:hint="eastAsia" w:eastAsia="宋体"/>
                <w:b/>
                <w:sz w:val="21"/>
                <w:szCs w:val="21"/>
              </w:rPr>
              <w:t>32/2/2</w:t>
            </w:r>
          </w:p>
        </w:tc>
        <w:tc>
          <w:tcPr>
            <w:tcW w:w="4742" w:type="dxa"/>
            <w:gridSpan w:val="5"/>
            <w:vAlign w:val="center"/>
          </w:tcPr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sz w:val="21"/>
                <w:szCs w:val="21"/>
                <w:lang w:eastAsia="zh-CN"/>
              </w:rPr>
              <w:t>其中实验/实践学时：</w:t>
            </w:r>
            <w:r>
              <w:rPr>
                <w:rFonts w:hint="eastAsia" w:eastAsia="宋体"/>
                <w:b/>
                <w:sz w:val="21"/>
                <w:szCs w:val="21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401" w:type="dxa"/>
            <w:gridSpan w:val="10"/>
            <w:vAlign w:val="center"/>
          </w:tcPr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</w:rPr>
            </w:pPr>
            <w:r>
              <w:rPr>
                <w:rFonts w:eastAsia="宋体"/>
                <w:b/>
                <w:sz w:val="21"/>
                <w:szCs w:val="21"/>
              </w:rPr>
              <w:t>先修课程：</w:t>
            </w:r>
            <w:r>
              <w:rPr>
                <w:rFonts w:hint="eastAsia" w:eastAsia="宋体"/>
                <w:b/>
                <w:sz w:val="21"/>
                <w:szCs w:val="21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4659" w:type="dxa"/>
            <w:gridSpan w:val="5"/>
            <w:vAlign w:val="center"/>
          </w:tcPr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b/>
                <w:sz w:val="21"/>
                <w:szCs w:val="21"/>
              </w:rPr>
              <w:t>授课时间：</w:t>
            </w:r>
            <w:r>
              <w:rPr>
                <w:rFonts w:hint="eastAsia" w:eastAsia="宋体"/>
                <w:b/>
                <w:sz w:val="21"/>
                <w:szCs w:val="21"/>
              </w:rPr>
              <w:t>4-19周 周一 5-6節</w:t>
            </w:r>
          </w:p>
        </w:tc>
        <w:tc>
          <w:tcPr>
            <w:tcW w:w="4742" w:type="dxa"/>
            <w:gridSpan w:val="5"/>
            <w:vAlign w:val="center"/>
          </w:tcPr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b/>
                <w:sz w:val="21"/>
                <w:szCs w:val="21"/>
              </w:rPr>
              <w:t>授课地点：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401" w:type="dxa"/>
            <w:gridSpan w:val="10"/>
            <w:vAlign w:val="center"/>
          </w:tcPr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color w:val="FF0000"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授课对象</w:t>
            </w:r>
            <w:r>
              <w:rPr>
                <w:rFonts w:eastAsia="宋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：</w:t>
            </w:r>
            <w:r>
              <w:rPr>
                <w:rFonts w:hint="eastAsia" w:eastAsia="宋体"/>
                <w:b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19</w:t>
            </w:r>
            <w:r>
              <w:rPr>
                <w:rFonts w:hint="eastAsia" w:ascii="PMingLiU" w:hAnsi="PMingLiU" w:eastAsia="宋体"/>
                <w:b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工业设计</w:t>
            </w:r>
            <w:r>
              <w:rPr>
                <w:rFonts w:hint="eastAsia" w:eastAsia="宋体"/>
                <w:b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一班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401" w:type="dxa"/>
            <w:gridSpan w:val="10"/>
            <w:vAlign w:val="center"/>
          </w:tcPr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sz w:val="21"/>
                <w:szCs w:val="21"/>
                <w:lang w:eastAsia="zh-CN"/>
              </w:rPr>
              <w:t>开课学院：</w:t>
            </w: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粤台产业科技学院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401" w:type="dxa"/>
            <w:gridSpan w:val="10"/>
            <w:vAlign w:val="center"/>
          </w:tcPr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sz w:val="21"/>
                <w:szCs w:val="21"/>
                <w:lang w:eastAsia="zh-CN"/>
              </w:rPr>
              <w:t>任课教师姓名/职称：</w:t>
            </w:r>
            <w:r>
              <w:rPr>
                <w:rFonts w:hint="eastAsia" w:eastAsia="宋体"/>
                <w:b/>
                <w:sz w:val="21"/>
                <w:szCs w:val="21"/>
              </w:rPr>
              <w:t>陈尚彦，吕杰融</w:t>
            </w:r>
            <w:r>
              <w:rPr>
                <w:rFonts w:hint="eastAsia" w:ascii="PMingLiU" w:hAnsi="PMingLiU"/>
                <w:b/>
                <w:sz w:val="21"/>
                <w:szCs w:val="21"/>
                <w:lang w:eastAsia="zh-TW"/>
              </w:rPr>
              <w:t>/</w:t>
            </w: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副教授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401" w:type="dxa"/>
            <w:gridSpan w:val="10"/>
            <w:vAlign w:val="center"/>
          </w:tcPr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sz w:val="21"/>
                <w:szCs w:val="21"/>
                <w:lang w:eastAsia="zh-CN"/>
              </w:rPr>
              <w:t>答疑时间、地点与方式：</w:t>
            </w: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上课前后在上课教室答疑。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401" w:type="dxa"/>
            <w:gridSpan w:val="10"/>
            <w:vAlign w:val="center"/>
          </w:tcPr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bCs/>
                <w:sz w:val="21"/>
                <w:szCs w:val="21"/>
                <w:lang w:eastAsia="zh-CN"/>
              </w:rPr>
              <w:t>课程考核方式：</w:t>
            </w:r>
            <w:r>
              <w:rPr>
                <w:rFonts w:eastAsia="宋体"/>
                <w:sz w:val="21"/>
                <w:szCs w:val="21"/>
                <w:lang w:eastAsia="zh-CN"/>
              </w:rPr>
              <w:t>开卷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（   ）</w:t>
            </w:r>
            <w:r>
              <w:rPr>
                <w:rFonts w:eastAsia="宋体"/>
                <w:sz w:val="21"/>
                <w:szCs w:val="21"/>
                <w:lang w:eastAsia="zh-CN"/>
              </w:rPr>
              <w:t xml:space="preserve">     闭卷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（</w:t>
            </w: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√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 xml:space="preserve">）   </w:t>
            </w:r>
            <w:r>
              <w:rPr>
                <w:rFonts w:eastAsia="宋体"/>
                <w:sz w:val="21"/>
                <w:szCs w:val="21"/>
                <w:lang w:eastAsia="zh-CN"/>
              </w:rPr>
              <w:t>课程论文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 xml:space="preserve">（  ）   </w:t>
            </w:r>
            <w:r>
              <w:rPr>
                <w:rFonts w:eastAsia="宋体"/>
                <w:sz w:val="21"/>
                <w:szCs w:val="21"/>
                <w:lang w:eastAsia="zh-CN"/>
              </w:rPr>
              <w:t>其它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（  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401" w:type="dxa"/>
            <w:gridSpan w:val="10"/>
            <w:vAlign w:val="center"/>
          </w:tcPr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bCs/>
                <w:sz w:val="21"/>
                <w:szCs w:val="21"/>
                <w:lang w:eastAsia="zh-CN"/>
              </w:rPr>
              <w:t>使用教材：</w:t>
            </w:r>
            <w:r>
              <w:rPr>
                <w:rFonts w:hint="eastAsia" w:eastAsia="宋体"/>
                <w:b/>
                <w:bCs/>
                <w:sz w:val="21"/>
                <w:szCs w:val="21"/>
                <w:lang w:eastAsia="zh-CN"/>
              </w:rPr>
              <w:t>《DNC &amp; CAM》，庄壬富, 全华科技图书, 2013年3月</w:t>
            </w:r>
          </w:p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bCs/>
                <w:sz w:val="21"/>
                <w:szCs w:val="21"/>
                <w:lang w:eastAsia="zh-CN"/>
              </w:rPr>
              <w:t>教学参考资料：</w:t>
            </w:r>
          </w:p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</w:rPr>
            </w:pPr>
            <w:r>
              <w:rPr>
                <w:rFonts w:eastAsia="宋体"/>
                <w:b/>
                <w:sz w:val="21"/>
                <w:szCs w:val="21"/>
              </w:rPr>
              <w:t>孙桓等. 机械原理（第 8 版）.北京：高等教育出版社，2013 年</w:t>
            </w:r>
          </w:p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hint="eastAsia" w:eastAsia="宋体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b/>
                <w:bCs/>
                <w:sz w:val="21"/>
                <w:szCs w:val="21"/>
                <w:lang w:eastAsia="zh-CN"/>
              </w:rPr>
              <w:t>《材料科学与工程基础（第二版）》，顾宜主编，化工出版社，</w:t>
            </w:r>
            <w:r>
              <w:rPr>
                <w:rFonts w:eastAsia="宋体"/>
                <w:b/>
                <w:bCs/>
                <w:sz w:val="21"/>
                <w:szCs w:val="21"/>
                <w:lang w:eastAsia="zh-CN"/>
              </w:rPr>
              <w:t>2011</w:t>
            </w:r>
            <w:r>
              <w:rPr>
                <w:rFonts w:hint="eastAsia" w:eastAsia="宋体"/>
                <w:b/>
                <w:bCs/>
                <w:sz w:val="21"/>
                <w:szCs w:val="21"/>
                <w:lang w:eastAsia="zh-CN"/>
              </w:rPr>
              <w:t>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401" w:type="dxa"/>
            <w:gridSpan w:val="10"/>
            <w:vAlign w:val="center"/>
          </w:tcPr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sz w:val="21"/>
                <w:szCs w:val="21"/>
                <w:lang w:eastAsia="zh-CN"/>
              </w:rPr>
              <w:t>课程简介：</w:t>
            </w:r>
          </w:p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ascii="PMingLiU" w:hAnsi="PMingLiU" w:eastAsia="宋体"/>
                <w:b/>
                <w:sz w:val="21"/>
                <w:szCs w:val="21"/>
                <w:lang w:eastAsia="zh-CN"/>
              </w:rPr>
            </w:pPr>
            <w:r>
              <w:rPr>
                <w:rFonts w:hint="eastAsia" w:ascii="PMingLiU" w:hAnsi="PMingLiU"/>
                <w:b/>
                <w:sz w:val="21"/>
                <w:szCs w:val="21"/>
                <w:lang w:eastAsia="zh-TW"/>
              </w:rPr>
              <w:t xml:space="preserve">    </w:t>
            </w:r>
            <w:r>
              <w:rPr>
                <w:rFonts w:hint="eastAsia" w:ascii="PMingLiU" w:hAnsi="PMingLiU" w:eastAsia="宋体"/>
                <w:b/>
                <w:sz w:val="21"/>
                <w:szCs w:val="21"/>
                <w:lang w:eastAsia="zh-CN"/>
              </w:rPr>
              <w:t>本课程为工业设计专业中关于机械设计基础知识的课程，本课程分三部分，第一部分为研究空间几何元素及其相对位置在平面上的图示方法，研究在平面上用几何作图的方法图解空间几何问题。课程目的旨在培养空间想象、分析及解决问题的能力，为机械图中用图形表达机件提供理论基础。</w:t>
            </w:r>
          </w:p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ascii="PMingLiU" w:hAnsi="PMingLiU" w:eastAsia="宋体"/>
                <w:b/>
                <w:sz w:val="21"/>
                <w:szCs w:val="21"/>
                <w:lang w:eastAsia="zh-CN"/>
              </w:rPr>
            </w:pPr>
            <w:r>
              <w:rPr>
                <w:rFonts w:hint="eastAsia" w:ascii="PMingLiU" w:hAnsi="PMingLiU"/>
                <w:b/>
                <w:sz w:val="21"/>
                <w:szCs w:val="21"/>
                <w:lang w:eastAsia="zh-TW"/>
              </w:rPr>
              <w:t xml:space="preserve">    </w:t>
            </w:r>
            <w:r>
              <w:rPr>
                <w:rFonts w:hint="eastAsia" w:ascii="PMingLiU" w:hAnsi="PMingLiU" w:eastAsia="宋体"/>
                <w:b/>
                <w:sz w:val="21"/>
                <w:szCs w:val="21"/>
                <w:lang w:eastAsia="zh-CN"/>
              </w:rPr>
              <w:t>第二部分主要研究机械系统的运动学和机械方案设计基本理论，包括研究各种机构的结构分析、运动分析和受力分析问题，常用机构的设计问题，机构的选型及机械系统设计问题。</w:t>
            </w:r>
          </w:p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hint="eastAsia" w:eastAsia="宋体"/>
                <w:b/>
                <w:sz w:val="21"/>
                <w:szCs w:val="21"/>
                <w:lang w:eastAsia="zh-CN"/>
              </w:rPr>
            </w:pPr>
            <w:r>
              <w:rPr>
                <w:rFonts w:hint="eastAsia" w:ascii="PMingLiU" w:hAnsi="PMingLiU"/>
                <w:b/>
                <w:sz w:val="21"/>
                <w:szCs w:val="21"/>
                <w:lang w:eastAsia="zh-TW"/>
              </w:rPr>
              <w:t xml:space="preserve">    </w:t>
            </w:r>
            <w:r>
              <w:rPr>
                <w:rFonts w:hint="eastAsia" w:ascii="PMingLiU" w:hAnsi="PMingLiU" w:eastAsia="宋体"/>
                <w:b/>
                <w:sz w:val="21"/>
                <w:szCs w:val="21"/>
                <w:lang w:eastAsia="zh-CN"/>
              </w:rPr>
              <w:t>第三部分从材料科学与工程的</w:t>
            </w:r>
            <w:r>
              <w:rPr>
                <w:rFonts w:ascii="PMingLiU" w:hAnsi="PMingLiU" w:eastAsia="宋体"/>
                <w:b/>
                <w:sz w:val="21"/>
                <w:szCs w:val="21"/>
                <w:lang w:eastAsia="zh-CN"/>
              </w:rPr>
              <w:t>“</w:t>
            </w:r>
            <w:r>
              <w:rPr>
                <w:rFonts w:hint="eastAsia" w:ascii="PMingLiU" w:hAnsi="PMingLiU" w:eastAsia="宋体"/>
                <w:b/>
                <w:sz w:val="21"/>
                <w:szCs w:val="21"/>
                <w:lang w:eastAsia="zh-CN"/>
              </w:rPr>
              <w:t>四要素</w:t>
            </w:r>
            <w:r>
              <w:rPr>
                <w:rFonts w:ascii="PMingLiU" w:hAnsi="PMingLiU" w:eastAsia="宋体"/>
                <w:b/>
                <w:sz w:val="21"/>
                <w:szCs w:val="21"/>
                <w:lang w:eastAsia="zh-CN"/>
              </w:rPr>
              <w:t>”</w:t>
            </w:r>
            <w:r>
              <w:rPr>
                <w:rFonts w:hint="eastAsia" w:ascii="PMingLiU" w:hAnsi="PMingLiU" w:eastAsia="宋体"/>
                <w:b/>
                <w:sz w:val="21"/>
                <w:szCs w:val="21"/>
                <w:lang w:eastAsia="zh-CN"/>
              </w:rPr>
              <w:t>出发，采用集成化的模式，讲授金属材料、无机非金属材料、高分子材料、复合材料等各种材料的共性规律及个性特征。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0" w:hRule="atLeast"/>
          <w:jc w:val="center"/>
        </w:trPr>
        <w:tc>
          <w:tcPr>
            <w:tcW w:w="6216" w:type="dxa"/>
            <w:gridSpan w:val="6"/>
          </w:tcPr>
          <w:p>
            <w:pPr>
              <w:tabs>
                <w:tab w:val="left" w:pos="1440"/>
              </w:tabs>
              <w:spacing w:line="360" w:lineRule="exact"/>
              <w:ind w:firstLine="422" w:firstLineChars="200"/>
              <w:outlineLvl w:val="0"/>
              <w:rPr>
                <w:b/>
                <w:szCs w:val="21"/>
                <w:lang w:eastAsia="zh-CN"/>
              </w:rPr>
            </w:pPr>
            <w:r>
              <w:rPr>
                <w:rFonts w:eastAsia="宋体"/>
                <w:b/>
                <w:sz w:val="21"/>
                <w:szCs w:val="21"/>
                <w:lang w:eastAsia="zh-CN"/>
              </w:rPr>
              <w:t>课程教学目标</w:t>
            </w:r>
          </w:p>
          <w:p>
            <w:pPr>
              <w:tabs>
                <w:tab w:val="left" w:pos="1440"/>
              </w:tabs>
              <w:spacing w:after="0" w:line="360" w:lineRule="exact"/>
              <w:ind w:firstLine="422" w:firstLineChars="200"/>
              <w:outlineLvl w:val="0"/>
              <w:rPr>
                <w:rFonts w:eastAsia="宋体"/>
                <w:b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宋体"/>
                <w:b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一、知识目标：</w:t>
            </w:r>
          </w:p>
          <w:p>
            <w:pPr>
              <w:tabs>
                <w:tab w:val="left" w:pos="1440"/>
              </w:tabs>
              <w:spacing w:after="0" w:line="360" w:lineRule="exact"/>
              <w:ind w:firstLine="422" w:firstLineChars="200"/>
              <w:outlineLvl w:val="0"/>
              <w:rPr>
                <w:rFonts w:eastAsia="宋体"/>
                <w:b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宋体"/>
                <w:b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1.</w:t>
            </w:r>
            <w:r>
              <w:rPr>
                <w:rFonts w:ascii="PMingLiU" w:hAnsi="PMingLiU" w:eastAsia="宋体"/>
                <w:b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eastAsia="宋体"/>
                <w:b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掌握</w:t>
            </w:r>
            <w:r>
              <w:rPr>
                <w:rFonts w:hint="eastAsia" w:ascii="PMingLiU" w:hAnsi="PMingLiU" w:eastAsia="宋体"/>
                <w:b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图学基本性质</w:t>
            </w:r>
            <w:r>
              <w:rPr>
                <w:rFonts w:hint="eastAsia" w:eastAsia="宋体"/>
                <w:b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；</w:t>
            </w:r>
          </w:p>
          <w:p>
            <w:pPr>
              <w:tabs>
                <w:tab w:val="left" w:pos="1440"/>
              </w:tabs>
              <w:spacing w:after="0" w:line="360" w:lineRule="exact"/>
              <w:ind w:firstLine="422" w:firstLineChars="200"/>
              <w:outlineLvl w:val="0"/>
              <w:rPr>
                <w:rFonts w:eastAsia="宋体"/>
                <w:b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宋体"/>
                <w:b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 xml:space="preserve">2. </w:t>
            </w:r>
            <w:r>
              <w:rPr>
                <w:rFonts w:hint="eastAsia" w:eastAsia="宋体"/>
                <w:b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熟悉</w:t>
            </w:r>
            <w:r>
              <w:rPr>
                <w:rFonts w:hint="eastAsia" w:ascii="PMingLiU" w:hAnsi="PMingLiU" w:eastAsia="宋体"/>
                <w:b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工业设计常用工程材料，机构运动概念</w:t>
            </w:r>
            <w:r>
              <w:rPr>
                <w:rFonts w:hint="eastAsia" w:eastAsia="宋体"/>
                <w:b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  <w:p>
            <w:pPr>
              <w:tabs>
                <w:tab w:val="left" w:pos="1440"/>
              </w:tabs>
              <w:spacing w:after="0" w:line="360" w:lineRule="exact"/>
              <w:ind w:firstLine="422" w:firstLineChars="200"/>
              <w:outlineLvl w:val="0"/>
              <w:rPr>
                <w:rFonts w:eastAsia="宋体"/>
                <w:b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宋体"/>
                <w:b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二、能力目标：</w:t>
            </w:r>
          </w:p>
          <w:p>
            <w:pPr>
              <w:tabs>
                <w:tab w:val="left" w:pos="1440"/>
              </w:tabs>
              <w:spacing w:after="0" w:line="360" w:lineRule="exact"/>
              <w:ind w:firstLine="422" w:firstLineChars="200"/>
              <w:outlineLvl w:val="0"/>
              <w:rPr>
                <w:rFonts w:eastAsia="宋体"/>
                <w:b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宋体"/>
                <w:b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 xml:space="preserve">1. </w:t>
            </w:r>
            <w:r>
              <w:rPr>
                <w:rFonts w:hint="eastAsia" w:eastAsia="宋体"/>
                <w:b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熟练掌握</w:t>
            </w:r>
            <w:r>
              <w:rPr>
                <w:rFonts w:hint="eastAsia" w:ascii="PMingLiU" w:hAnsi="PMingLiU" w:eastAsia="宋体"/>
                <w:b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图学基本性质</w:t>
            </w:r>
            <w:r>
              <w:rPr>
                <w:rFonts w:hint="eastAsia" w:eastAsia="宋体"/>
                <w:b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及学会</w:t>
            </w:r>
            <w:r>
              <w:rPr>
                <w:rFonts w:hint="eastAsia" w:ascii="PMingLiU" w:hAnsi="PMingLiU" w:eastAsia="宋体"/>
                <w:b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机构运动概念</w:t>
            </w:r>
            <w:r>
              <w:rPr>
                <w:rFonts w:hint="eastAsia" w:eastAsia="宋体"/>
                <w:b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；</w:t>
            </w:r>
          </w:p>
          <w:p>
            <w:pPr>
              <w:tabs>
                <w:tab w:val="left" w:pos="1440"/>
              </w:tabs>
              <w:spacing w:after="0" w:line="360" w:lineRule="exact"/>
              <w:ind w:firstLine="422" w:firstLineChars="200"/>
              <w:outlineLvl w:val="0"/>
              <w:rPr>
                <w:rFonts w:eastAsia="宋体"/>
                <w:b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宋体"/>
                <w:b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 xml:space="preserve">2. </w:t>
            </w:r>
            <w:r>
              <w:rPr>
                <w:rFonts w:hint="eastAsia" w:eastAsia="宋体"/>
                <w:b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学会</w:t>
            </w:r>
            <w:r>
              <w:rPr>
                <w:rFonts w:hint="eastAsia" w:ascii="PMingLiU" w:hAnsi="PMingLiU" w:eastAsia="宋体"/>
                <w:b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分辨工业设计常用工程材料</w:t>
            </w:r>
            <w:r>
              <w:rPr>
                <w:rFonts w:hint="eastAsia" w:eastAsia="宋体"/>
                <w:b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，能进行简单</w:t>
            </w:r>
            <w:r>
              <w:rPr>
                <w:rFonts w:hint="eastAsia" w:ascii="PMingLiU" w:hAnsi="PMingLiU" w:eastAsia="宋体"/>
                <w:b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运动机构的辨别</w:t>
            </w:r>
            <w:r>
              <w:rPr>
                <w:rFonts w:hint="eastAsia" w:eastAsia="宋体"/>
                <w:b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  <w:p>
            <w:pPr>
              <w:tabs>
                <w:tab w:val="left" w:pos="1440"/>
              </w:tabs>
              <w:spacing w:after="0" w:line="360" w:lineRule="exact"/>
              <w:ind w:firstLine="422" w:firstLineChars="200"/>
              <w:outlineLvl w:val="0"/>
              <w:rPr>
                <w:rFonts w:eastAsia="宋体"/>
                <w:b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宋体"/>
                <w:b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三、素质目标：</w:t>
            </w:r>
          </w:p>
          <w:p>
            <w:pPr>
              <w:tabs>
                <w:tab w:val="left" w:pos="1440"/>
              </w:tabs>
              <w:spacing w:after="0" w:line="360" w:lineRule="exact"/>
              <w:ind w:firstLine="422" w:firstLineChars="200"/>
              <w:outlineLvl w:val="0"/>
              <w:rPr>
                <w:rFonts w:eastAsia="宋体"/>
                <w:b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宋体"/>
                <w:b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1. 培养学生具有主动参与、积极进取、崇尚科学、探究科学的学习态度和思想意识；</w:t>
            </w:r>
          </w:p>
          <w:p>
            <w:pPr>
              <w:tabs>
                <w:tab w:val="left" w:pos="1440"/>
              </w:tabs>
              <w:spacing w:after="0" w:line="360" w:lineRule="exact"/>
              <w:ind w:firstLine="422" w:firstLineChars="200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b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2. 养成理论联系实际、科学严谨、认真细致、实事求是的科学态度和职业道德。</w:t>
            </w:r>
          </w:p>
        </w:tc>
        <w:tc>
          <w:tcPr>
            <w:tcW w:w="3185" w:type="dxa"/>
            <w:gridSpan w:val="4"/>
          </w:tcPr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sz w:val="21"/>
                <w:szCs w:val="21"/>
                <w:lang w:eastAsia="zh-CN"/>
              </w:rPr>
              <w:t>本课程与学生核心能力培养之间的关联(授课对象为理工科专业学生的课程填写此栏）：</w:t>
            </w:r>
          </w:p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sz w:val="21"/>
                <w:szCs w:val="21"/>
                <w:lang w:eastAsia="zh-CN"/>
              </w:rPr>
              <w:t xml:space="preserve">□核心能力1. </w:t>
            </w: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熟练运用设计基础知识，机械制造知识与美学知识的能力</w:t>
            </w:r>
          </w:p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sz w:val="21"/>
                <w:szCs w:val="21"/>
                <w:lang w:eastAsia="zh-CN"/>
              </w:rPr>
              <w:t xml:space="preserve">核心能力2. </w:t>
            </w: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执行工业设计流程的专业能力</w:t>
            </w:r>
          </w:p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sz w:val="21"/>
                <w:szCs w:val="21"/>
                <w:lang w:eastAsia="zh-CN"/>
              </w:rPr>
              <w:t>□核心能力3.</w:t>
            </w:r>
            <w:r>
              <w:rPr>
                <w:rFonts w:hint="eastAsia" w:ascii="PMingLiU" w:hAnsi="PMingLiU"/>
                <w:b/>
                <w:sz w:val="21"/>
                <w:szCs w:val="21"/>
                <w:lang w:eastAsia="zh-TW"/>
              </w:rPr>
              <w:t xml:space="preserve"> </w:t>
            </w: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掌握扎实的工业设计基础知识与相关设计技能，以即使用软硬件工具的能力</w:t>
            </w:r>
          </w:p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sz w:val="21"/>
                <w:szCs w:val="21"/>
                <w:lang w:eastAsia="zh-CN"/>
              </w:rPr>
              <w:t>核心能力4.</w:t>
            </w:r>
            <w:r>
              <w:rPr>
                <w:rFonts w:hint="eastAsia" w:ascii="PMingLiU" w:hAnsi="PMingLiU"/>
                <w:b/>
                <w:sz w:val="21"/>
                <w:szCs w:val="21"/>
                <w:lang w:eastAsia="zh-TW"/>
              </w:rPr>
              <w:t xml:space="preserve"> </w:t>
            </w: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熟悉工业设计所延伸的市场、人机工程以级生产技术等之相关知识</w:t>
            </w:r>
          </w:p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sz w:val="21"/>
                <w:szCs w:val="21"/>
                <w:lang w:eastAsia="zh-CN"/>
              </w:rPr>
              <w:t>□核心能力5.</w:t>
            </w:r>
            <w:r>
              <w:rPr>
                <w:rFonts w:hint="eastAsia" w:ascii="PMingLiU" w:hAnsi="PMingLiU"/>
                <w:b/>
                <w:sz w:val="21"/>
                <w:szCs w:val="21"/>
                <w:lang w:eastAsia="zh-TW"/>
              </w:rPr>
              <w:t xml:space="preserve"> </w:t>
            </w: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熟练使用手绘工具进行概念传达与设计沟通</w:t>
            </w:r>
          </w:p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sz w:val="21"/>
                <w:szCs w:val="21"/>
                <w:lang w:eastAsia="zh-CN"/>
              </w:rPr>
              <w:t xml:space="preserve">核心能力6. </w:t>
            </w: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能活用所学专业知识并整合与运用至生活问题与创业实践</w:t>
            </w:r>
          </w:p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sz w:val="21"/>
                <w:szCs w:val="21"/>
                <w:lang w:eastAsia="zh-CN"/>
              </w:rPr>
              <w:t>□核心能力7．</w:t>
            </w: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发掘、分析与解决使用者的深层需求，并透过设计解决需求的问题</w:t>
            </w:r>
          </w:p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sz w:val="21"/>
                <w:szCs w:val="21"/>
                <w:lang w:eastAsia="zh-CN"/>
              </w:rPr>
              <w:t>核心能力8．</w:t>
            </w: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具有创新精神、观察与辩证的能力；了解设计师身负的社会责任、并肩负起的精神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401" w:type="dxa"/>
            <w:gridSpan w:val="10"/>
            <w:shd w:val="clear" w:color="auto" w:fill="C0C0C0"/>
            <w:vAlign w:val="center"/>
          </w:tcPr>
          <w:p>
            <w:pPr>
              <w:tabs>
                <w:tab w:val="left" w:pos="1440"/>
              </w:tabs>
              <w:spacing w:line="360" w:lineRule="exact"/>
              <w:jc w:val="center"/>
              <w:outlineLvl w:val="0"/>
              <w:rPr>
                <w:rFonts w:asciiTheme="minorEastAsia" w:hAnsiTheme="minorEastAsia" w:eastAsiaTheme="minorEastAsia"/>
                <w:b/>
                <w:sz w:val="21"/>
                <w:szCs w:val="21"/>
                <w:lang w:eastAsia="zh-CN"/>
              </w:rPr>
            </w:pPr>
            <w:r>
              <w:rPr>
                <w:rFonts w:asciiTheme="minorEastAsia" w:hAnsiTheme="minorEastAsia" w:eastAsiaTheme="minorEastAsia"/>
                <w:b/>
                <w:sz w:val="21"/>
                <w:szCs w:val="21"/>
                <w:lang w:eastAsia="zh-CN"/>
              </w:rPr>
              <w:t>理论教学进程表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2" w:hRule="atLeast"/>
          <w:jc w:val="center"/>
        </w:trPr>
        <w:tc>
          <w:tcPr>
            <w:tcW w:w="648" w:type="dxa"/>
            <w:tcMar>
              <w:left w:w="28" w:type="dxa"/>
              <w:right w:w="2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asciiTheme="minorEastAsia" w:hAnsiTheme="minorEastAsia" w:eastAsiaTheme="minorEastAsia"/>
                <w:b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/>
                <w:sz w:val="21"/>
                <w:szCs w:val="21"/>
                <w:lang w:eastAsia="zh-CN"/>
              </w:rPr>
              <w:t>周次</w:t>
            </w:r>
          </w:p>
        </w:tc>
        <w:tc>
          <w:tcPr>
            <w:tcW w:w="1728" w:type="dxa"/>
            <w:gridSpan w:val="2"/>
            <w:tcMar>
              <w:left w:w="28" w:type="dxa"/>
              <w:right w:w="2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asciiTheme="minorEastAsia" w:hAnsiTheme="minorEastAsia" w:eastAsiaTheme="minorEastAsia"/>
                <w:b/>
                <w:sz w:val="21"/>
                <w:szCs w:val="21"/>
              </w:rPr>
            </w:pPr>
            <w:r>
              <w:rPr>
                <w:rFonts w:asciiTheme="minorEastAsia" w:hAnsiTheme="minorEastAsia" w:eastAsiaTheme="minorEastAsia"/>
                <w:b/>
                <w:sz w:val="21"/>
                <w:szCs w:val="21"/>
              </w:rPr>
              <w:t>教学主题</w:t>
            </w:r>
          </w:p>
        </w:tc>
        <w:tc>
          <w:tcPr>
            <w:tcW w:w="623" w:type="dxa"/>
            <w:tcMar>
              <w:left w:w="28" w:type="dxa"/>
              <w:right w:w="2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asciiTheme="minorEastAsia" w:hAnsiTheme="minorEastAsia" w:eastAsiaTheme="minorEastAsia"/>
                <w:b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/>
                <w:sz w:val="21"/>
                <w:szCs w:val="21"/>
                <w:lang w:eastAsia="zh-CN"/>
              </w:rPr>
              <w:t>学时数</w:t>
            </w:r>
          </w:p>
        </w:tc>
        <w:tc>
          <w:tcPr>
            <w:tcW w:w="4777" w:type="dxa"/>
            <w:gridSpan w:val="3"/>
            <w:tcMar>
              <w:left w:w="28" w:type="dxa"/>
              <w:right w:w="2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asciiTheme="minorEastAsia" w:hAnsiTheme="minorEastAsia" w:eastAsiaTheme="minorEastAsia"/>
                <w:b/>
                <w:sz w:val="21"/>
                <w:szCs w:val="21"/>
                <w:lang w:eastAsia="zh-CN"/>
              </w:rPr>
            </w:pPr>
            <w:r>
              <w:rPr>
                <w:rFonts w:asciiTheme="minorEastAsia" w:hAnsiTheme="minorEastAsia" w:eastAsiaTheme="minorEastAsia"/>
                <w:b/>
                <w:sz w:val="21"/>
                <w:szCs w:val="21"/>
                <w:lang w:eastAsia="zh-CN"/>
              </w:rPr>
              <w:t>教学的重点、难点、</w:t>
            </w:r>
            <w:r>
              <w:rPr>
                <w:rFonts w:hint="eastAsia" w:asciiTheme="minorEastAsia" w:hAnsiTheme="minorEastAsia" w:eastAsiaTheme="minorEastAsia"/>
                <w:b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课程思政融入点</w:t>
            </w:r>
          </w:p>
        </w:tc>
        <w:tc>
          <w:tcPr>
            <w:tcW w:w="532" w:type="dxa"/>
            <w:gridSpan w:val="2"/>
            <w:tcMar>
              <w:left w:w="28" w:type="dxa"/>
              <w:right w:w="28" w:type="dxa"/>
            </w:tcMar>
            <w:vAlign w:val="center"/>
          </w:tcPr>
          <w:p>
            <w:pPr>
              <w:spacing w:after="0" w:line="360" w:lineRule="exact"/>
              <w:jc w:val="center"/>
              <w:rPr>
                <w:rFonts w:asciiTheme="minorEastAsia" w:hAnsiTheme="minorEastAsia" w:eastAsiaTheme="minorEastAsia"/>
                <w:b/>
                <w:sz w:val="21"/>
                <w:szCs w:val="21"/>
              </w:rPr>
            </w:pPr>
            <w:r>
              <w:rPr>
                <w:rFonts w:asciiTheme="minorEastAsia" w:hAnsiTheme="minorEastAsia" w:eastAsiaTheme="minorEastAsia"/>
                <w:b/>
                <w:sz w:val="21"/>
                <w:szCs w:val="21"/>
              </w:rPr>
              <w:t>教学方式</w:t>
            </w:r>
          </w:p>
        </w:tc>
        <w:tc>
          <w:tcPr>
            <w:tcW w:w="1093" w:type="dxa"/>
            <w:tcMar>
              <w:left w:w="28" w:type="dxa"/>
              <w:right w:w="28" w:type="dxa"/>
            </w:tcMar>
            <w:vAlign w:val="center"/>
          </w:tcPr>
          <w:p>
            <w:pPr>
              <w:spacing w:after="0" w:line="360" w:lineRule="exact"/>
              <w:jc w:val="center"/>
              <w:rPr>
                <w:rFonts w:asciiTheme="minorEastAsia" w:hAnsiTheme="minorEastAsia" w:eastAsiaTheme="minorEastAsia"/>
                <w:b/>
                <w:sz w:val="21"/>
                <w:szCs w:val="21"/>
              </w:rPr>
            </w:pPr>
            <w:r>
              <w:rPr>
                <w:rFonts w:asciiTheme="minorEastAsia" w:hAnsiTheme="minorEastAsia" w:eastAsiaTheme="minorEastAsia"/>
                <w:b/>
                <w:sz w:val="21"/>
                <w:szCs w:val="21"/>
              </w:rPr>
              <w:t>作业安排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48" w:type="dxa"/>
            <w:vAlign w:val="center"/>
          </w:tcPr>
          <w:p>
            <w:pPr>
              <w:spacing w:line="360" w:lineRule="exact"/>
              <w:rPr>
                <w:rFonts w:eastAsiaTheme="minorEastAsia"/>
                <w:sz w:val="21"/>
                <w:szCs w:val="21"/>
              </w:rPr>
            </w:pPr>
            <w:r>
              <w:rPr>
                <w:rFonts w:hint="eastAsia" w:ascii="PMingLiU" w:hAnsi="PMingLiU"/>
                <w:sz w:val="21"/>
                <w:szCs w:val="21"/>
                <w:lang w:eastAsia="zh-TW"/>
              </w:rPr>
              <w:t>4</w:t>
            </w:r>
          </w:p>
        </w:tc>
        <w:tc>
          <w:tcPr>
            <w:tcW w:w="1728" w:type="dxa"/>
            <w:gridSpan w:val="2"/>
            <w:vAlign w:val="center"/>
          </w:tcPr>
          <w:p>
            <w:pPr>
              <w:spacing w:line="360" w:lineRule="exact"/>
              <w:rPr>
                <w:rFonts w:eastAsiaTheme="minorEastAsia"/>
                <w:sz w:val="21"/>
                <w:szCs w:val="21"/>
              </w:rPr>
            </w:pPr>
            <w:r>
              <w:rPr>
                <w:rFonts w:hint="eastAsia" w:eastAsiaTheme="minorEastAsia"/>
                <w:sz w:val="21"/>
                <w:szCs w:val="21"/>
              </w:rPr>
              <w:t>绪论，制图基本知识</w:t>
            </w:r>
          </w:p>
        </w:tc>
        <w:tc>
          <w:tcPr>
            <w:tcW w:w="623" w:type="dxa"/>
            <w:vAlign w:val="center"/>
          </w:tcPr>
          <w:p>
            <w:pPr>
              <w:spacing w:line="360" w:lineRule="exact"/>
              <w:rPr>
                <w:rFonts w:eastAsiaTheme="minorEastAsia"/>
                <w:sz w:val="21"/>
                <w:szCs w:val="21"/>
              </w:rPr>
            </w:pPr>
            <w:r>
              <w:rPr>
                <w:rFonts w:hint="eastAsia" w:ascii="PMingLiU" w:hAnsi="PMingLiU"/>
                <w:sz w:val="21"/>
                <w:szCs w:val="21"/>
                <w:lang w:eastAsia="zh-TW"/>
              </w:rPr>
              <w:t>2</w:t>
            </w:r>
          </w:p>
        </w:tc>
        <w:tc>
          <w:tcPr>
            <w:tcW w:w="4777" w:type="dxa"/>
            <w:gridSpan w:val="3"/>
            <w:vAlign w:val="center"/>
          </w:tcPr>
          <w:p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重点：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 xml:space="preserve">GB </w:t>
            </w: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规定</w:t>
            </w:r>
          </w:p>
          <w:p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难点：自觉遵守规范</w:t>
            </w:r>
          </w:p>
          <w:p>
            <w:pPr>
              <w:spacing w:line="0" w:lineRule="atLeast"/>
              <w:rPr>
                <w:rFonts w:eastAsiaTheme="minorEastAsia"/>
                <w:color w:val="FF0000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b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课程思政融入点</w:t>
            </w:r>
            <w:r>
              <w:rPr>
                <w:rFonts w:eastAsiaTheme="minorEastAsia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：</w:t>
            </w:r>
            <w:r>
              <w:rPr>
                <w:rFonts w:eastAsiaTheme="minorEastAsia"/>
                <w:b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介绍</w:t>
            </w:r>
            <w:r>
              <w:rPr>
                <w:rFonts w:hint="eastAsia" w:eastAsiaTheme="minorEastAsia"/>
                <w:b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制图基本知识</w:t>
            </w:r>
            <w:r>
              <w:rPr>
                <w:rFonts w:eastAsiaTheme="minorEastAsia"/>
                <w:b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，历代伟人的巨大贡献，培养学生的爱国精神。</w:t>
            </w:r>
          </w:p>
        </w:tc>
        <w:tc>
          <w:tcPr>
            <w:tcW w:w="532" w:type="dxa"/>
            <w:gridSpan w:val="2"/>
            <w:vAlign w:val="center"/>
          </w:tcPr>
          <w:p>
            <w:pPr>
              <w:spacing w:line="360" w:lineRule="exact"/>
              <w:rPr>
                <w:rFonts w:eastAsiaTheme="minorEastAsia"/>
                <w:sz w:val="21"/>
                <w:szCs w:val="21"/>
              </w:rPr>
            </w:pPr>
            <w:r>
              <w:rPr>
                <w:rFonts w:eastAsiaTheme="minorEastAsia"/>
                <w:sz w:val="21"/>
                <w:szCs w:val="21"/>
              </w:rPr>
              <w:t>讲授</w:t>
            </w:r>
          </w:p>
        </w:tc>
        <w:tc>
          <w:tcPr>
            <w:tcW w:w="1093" w:type="dxa"/>
            <w:vAlign w:val="center"/>
          </w:tcPr>
          <w:p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48" w:type="dxa"/>
            <w:vAlign w:val="center"/>
          </w:tcPr>
          <w:p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ascii="PMingLiU" w:hAnsi="PMingLiU"/>
                <w:sz w:val="21"/>
                <w:szCs w:val="21"/>
                <w:lang w:eastAsia="zh-TW"/>
              </w:rPr>
              <w:t>5</w:t>
            </w:r>
          </w:p>
        </w:tc>
        <w:tc>
          <w:tcPr>
            <w:tcW w:w="1728" w:type="dxa"/>
            <w:gridSpan w:val="2"/>
            <w:vAlign w:val="center"/>
          </w:tcPr>
          <w:p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点的投影、换面</w:t>
            </w:r>
          </w:p>
        </w:tc>
        <w:tc>
          <w:tcPr>
            <w:tcW w:w="623" w:type="dxa"/>
            <w:vAlign w:val="center"/>
          </w:tcPr>
          <w:p>
            <w:r>
              <w:rPr>
                <w:rFonts w:hint="eastAsia" w:ascii="PMingLiU" w:hAnsi="PMingLiU"/>
                <w:sz w:val="21"/>
                <w:szCs w:val="21"/>
                <w:lang w:eastAsia="zh-TW"/>
              </w:rPr>
              <w:t>2</w:t>
            </w:r>
          </w:p>
        </w:tc>
        <w:tc>
          <w:tcPr>
            <w:tcW w:w="4777" w:type="dxa"/>
            <w:gridSpan w:val="3"/>
            <w:vAlign w:val="center"/>
          </w:tcPr>
          <w:p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 xml:space="preserve">重点：投影表示、规律 </w:t>
            </w:r>
          </w:p>
          <w:p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难点：投影与空间的关系</w:t>
            </w:r>
          </w:p>
          <w:p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sz w:val="21"/>
                <w:szCs w:val="21"/>
                <w:lang w:eastAsia="zh-CN"/>
              </w:rPr>
              <w:t>课程思政融入点：介绍画</w:t>
            </w: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点的投影、换面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知识，培养学生的科学严谨、认真细致、实事求是的科学态度和职业道德。</w:t>
            </w:r>
          </w:p>
        </w:tc>
        <w:tc>
          <w:tcPr>
            <w:tcW w:w="532" w:type="dxa"/>
            <w:gridSpan w:val="2"/>
            <w:vAlign w:val="center"/>
          </w:tcPr>
          <w:p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sz w:val="21"/>
                <w:szCs w:val="21"/>
              </w:rPr>
              <w:t>讲授</w:t>
            </w:r>
          </w:p>
        </w:tc>
        <w:tc>
          <w:tcPr>
            <w:tcW w:w="1093" w:type="dxa"/>
            <w:vAlign w:val="center"/>
          </w:tcPr>
          <w:p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48" w:type="dxa"/>
            <w:vAlign w:val="center"/>
          </w:tcPr>
          <w:p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ascii="PMingLiU" w:hAnsi="PMingLiU"/>
                <w:sz w:val="21"/>
                <w:szCs w:val="21"/>
                <w:lang w:eastAsia="zh-TW"/>
              </w:rPr>
              <w:t>6</w:t>
            </w:r>
          </w:p>
        </w:tc>
        <w:tc>
          <w:tcPr>
            <w:tcW w:w="1728" w:type="dxa"/>
            <w:gridSpan w:val="2"/>
            <w:vAlign w:val="center"/>
          </w:tcPr>
          <w:p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直线的投影、换面</w:t>
            </w:r>
          </w:p>
        </w:tc>
        <w:tc>
          <w:tcPr>
            <w:tcW w:w="623" w:type="dxa"/>
            <w:vAlign w:val="center"/>
          </w:tcPr>
          <w:p>
            <w:r>
              <w:rPr>
                <w:rFonts w:hint="eastAsia" w:ascii="PMingLiU" w:hAnsi="PMingLiU"/>
                <w:sz w:val="21"/>
                <w:szCs w:val="21"/>
                <w:lang w:eastAsia="zh-TW"/>
              </w:rPr>
              <w:t>2</w:t>
            </w:r>
          </w:p>
        </w:tc>
        <w:tc>
          <w:tcPr>
            <w:tcW w:w="4777" w:type="dxa"/>
            <w:gridSpan w:val="3"/>
            <w:vAlign w:val="center"/>
          </w:tcPr>
          <w:p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 xml:space="preserve">重点：直线的分类、投影特点 </w:t>
            </w:r>
          </w:p>
          <w:p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难点：直角</w:t>
            </w:r>
            <w:r>
              <w:rPr>
                <w:rFonts w:ascii="Cambria Math" w:hAnsi="Cambria Math" w:eastAsia="宋体" w:cs="Cambria Math"/>
                <w:sz w:val="21"/>
                <w:szCs w:val="21"/>
              </w:rPr>
              <w:t>△</w:t>
            </w:r>
            <w:r>
              <w:rPr>
                <w:rFonts w:eastAsia="宋体"/>
                <w:sz w:val="21"/>
                <w:szCs w:val="21"/>
              </w:rPr>
              <w:t>法，直角投影定理</w:t>
            </w:r>
          </w:p>
          <w:p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sz w:val="21"/>
                <w:szCs w:val="21"/>
                <w:lang w:eastAsia="zh-CN"/>
              </w:rPr>
              <w:t>课程思政融入点：介绍画</w:t>
            </w: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直线的投影、换面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知识，培养学生的科学严谨、认真细致、实事求是的科学态度和职业道德。</w:t>
            </w:r>
          </w:p>
        </w:tc>
        <w:tc>
          <w:tcPr>
            <w:tcW w:w="532" w:type="dxa"/>
            <w:gridSpan w:val="2"/>
            <w:vAlign w:val="center"/>
          </w:tcPr>
          <w:p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sz w:val="21"/>
                <w:szCs w:val="21"/>
              </w:rPr>
              <w:t>讲授</w:t>
            </w:r>
          </w:p>
        </w:tc>
        <w:tc>
          <w:tcPr>
            <w:tcW w:w="1093" w:type="dxa"/>
            <w:vAlign w:val="center"/>
          </w:tcPr>
          <w:p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48" w:type="dxa"/>
            <w:vAlign w:val="center"/>
          </w:tcPr>
          <w:p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ascii="PMingLiU" w:hAnsi="PMingLiU"/>
                <w:sz w:val="21"/>
                <w:szCs w:val="21"/>
                <w:lang w:eastAsia="zh-TW"/>
              </w:rPr>
              <w:t>7</w:t>
            </w:r>
          </w:p>
        </w:tc>
        <w:tc>
          <w:tcPr>
            <w:tcW w:w="1728" w:type="dxa"/>
            <w:gridSpan w:val="2"/>
            <w:vAlign w:val="center"/>
          </w:tcPr>
          <w:p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平面的投影、换面</w:t>
            </w:r>
          </w:p>
        </w:tc>
        <w:tc>
          <w:tcPr>
            <w:tcW w:w="623" w:type="dxa"/>
            <w:vAlign w:val="center"/>
          </w:tcPr>
          <w:p>
            <w:r>
              <w:rPr>
                <w:rFonts w:hint="eastAsia" w:ascii="PMingLiU" w:hAnsi="PMingLiU"/>
                <w:sz w:val="21"/>
                <w:szCs w:val="21"/>
                <w:lang w:eastAsia="zh-TW"/>
              </w:rPr>
              <w:t>2</w:t>
            </w:r>
          </w:p>
        </w:tc>
        <w:tc>
          <w:tcPr>
            <w:tcW w:w="4777" w:type="dxa"/>
            <w:gridSpan w:val="3"/>
            <w:vAlign w:val="center"/>
          </w:tcPr>
          <w:p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 xml:space="preserve">重点：平面的分类、投影特点 </w:t>
            </w:r>
          </w:p>
          <w:p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难点：最大斜度线</w:t>
            </w:r>
          </w:p>
          <w:p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sz w:val="21"/>
                <w:szCs w:val="21"/>
                <w:lang w:eastAsia="zh-CN"/>
              </w:rPr>
              <w:t>课程思政融入点：介绍画</w:t>
            </w: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平面的投影、换面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知识，培养学生的科学严谨、认真细致、实事求是的科学态度和职业道德。</w:t>
            </w:r>
          </w:p>
        </w:tc>
        <w:tc>
          <w:tcPr>
            <w:tcW w:w="532" w:type="dxa"/>
            <w:gridSpan w:val="2"/>
            <w:vAlign w:val="center"/>
          </w:tcPr>
          <w:p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sz w:val="21"/>
                <w:szCs w:val="21"/>
              </w:rPr>
              <w:t>讲授</w:t>
            </w:r>
          </w:p>
        </w:tc>
        <w:tc>
          <w:tcPr>
            <w:tcW w:w="1093" w:type="dxa"/>
            <w:vAlign w:val="center"/>
          </w:tcPr>
          <w:p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48" w:type="dxa"/>
            <w:tcBorders>
              <w:bottom w:val="single" w:color="auto" w:sz="4" w:space="0"/>
            </w:tcBorders>
            <w:vAlign w:val="center"/>
          </w:tcPr>
          <w:p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ascii="PMingLiU" w:hAnsi="PMingLiU"/>
                <w:sz w:val="21"/>
                <w:szCs w:val="21"/>
                <w:lang w:eastAsia="zh-TW"/>
              </w:rPr>
              <w:t>8</w:t>
            </w:r>
          </w:p>
        </w:tc>
        <w:tc>
          <w:tcPr>
            <w:tcW w:w="1728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（线面、面面的）平行、</w:t>
            </w:r>
            <w:r>
              <w:rPr>
                <w:rFonts w:eastAsia="宋体"/>
                <w:sz w:val="21"/>
                <w:szCs w:val="21"/>
                <w:lang w:eastAsia="zh-CN"/>
              </w:rPr>
              <w:t>垂直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>、相交问题</w:t>
            </w:r>
          </w:p>
        </w:tc>
        <w:tc>
          <w:tcPr>
            <w:tcW w:w="623" w:type="dxa"/>
            <w:tcBorders>
              <w:bottom w:val="single" w:color="auto" w:sz="4" w:space="0"/>
            </w:tcBorders>
            <w:vAlign w:val="center"/>
          </w:tcPr>
          <w:p>
            <w:r>
              <w:rPr>
                <w:rFonts w:hint="eastAsia" w:ascii="PMingLiU" w:hAnsi="PMingLiU"/>
                <w:sz w:val="21"/>
                <w:szCs w:val="21"/>
                <w:lang w:eastAsia="zh-TW"/>
              </w:rPr>
              <w:t>2</w:t>
            </w:r>
          </w:p>
        </w:tc>
        <w:tc>
          <w:tcPr>
            <w:tcW w:w="4777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重点：投影特性</w:t>
            </w:r>
          </w:p>
          <w:p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难点：相交问题</w:t>
            </w:r>
          </w:p>
          <w:p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sz w:val="21"/>
                <w:szCs w:val="21"/>
                <w:lang w:eastAsia="zh-CN"/>
              </w:rPr>
              <w:t>课程思政融入点：介绍画组合体的</w:t>
            </w: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平行、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垂直</w:t>
            </w: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、相交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视图知识，培养学生的科学严谨、认真细致、实事求是的科学态度和职业道德。</w:t>
            </w:r>
          </w:p>
        </w:tc>
        <w:tc>
          <w:tcPr>
            <w:tcW w:w="532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sz w:val="21"/>
                <w:szCs w:val="21"/>
              </w:rPr>
              <w:t>讲授</w:t>
            </w:r>
          </w:p>
        </w:tc>
        <w:tc>
          <w:tcPr>
            <w:tcW w:w="1093" w:type="dxa"/>
            <w:tcBorders>
              <w:bottom w:val="single" w:color="auto" w:sz="4" w:space="0"/>
            </w:tcBorders>
            <w:vAlign w:val="center"/>
          </w:tcPr>
          <w:p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48" w:type="dxa"/>
            <w:tcBorders>
              <w:bottom w:val="single" w:color="auto" w:sz="4" w:space="0"/>
            </w:tcBorders>
            <w:vAlign w:val="center"/>
          </w:tcPr>
          <w:p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ascii="PMingLiU" w:hAnsi="PMingLiU"/>
                <w:sz w:val="21"/>
                <w:szCs w:val="21"/>
                <w:lang w:eastAsia="zh-TW"/>
              </w:rPr>
              <w:t>9</w:t>
            </w:r>
          </w:p>
        </w:tc>
        <w:tc>
          <w:tcPr>
            <w:tcW w:w="1728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基本体</w:t>
            </w:r>
          </w:p>
        </w:tc>
        <w:tc>
          <w:tcPr>
            <w:tcW w:w="623" w:type="dxa"/>
            <w:tcBorders>
              <w:bottom w:val="single" w:color="auto" w:sz="4" w:space="0"/>
            </w:tcBorders>
            <w:vAlign w:val="center"/>
          </w:tcPr>
          <w:p>
            <w:r>
              <w:rPr>
                <w:rFonts w:hint="eastAsia" w:ascii="PMingLiU" w:hAnsi="PMingLiU"/>
                <w:sz w:val="21"/>
                <w:szCs w:val="21"/>
                <w:lang w:eastAsia="zh-TW"/>
              </w:rPr>
              <w:t>2</w:t>
            </w:r>
          </w:p>
        </w:tc>
        <w:tc>
          <w:tcPr>
            <w:tcW w:w="4777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 xml:space="preserve">重点：回转体 </w:t>
            </w:r>
          </w:p>
          <w:p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难点：表面定点</w:t>
            </w:r>
          </w:p>
          <w:p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课程思政融入点：介绍</w:t>
            </w:r>
            <w:r>
              <w:rPr>
                <w:rFonts w:hint="eastAsia" w:eastAsiaTheme="minorEastAsia"/>
                <w:b/>
                <w:sz w:val="21"/>
                <w:szCs w:val="21"/>
                <w:lang w:eastAsia="zh-CN"/>
              </w:rPr>
              <w:t>画基本体的视图知识</w:t>
            </w: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，培养学生的</w:t>
            </w:r>
            <w:r>
              <w:rPr>
                <w:rFonts w:hint="eastAsia" w:eastAsiaTheme="minorEastAsia"/>
                <w:b/>
                <w:sz w:val="21"/>
                <w:szCs w:val="21"/>
                <w:lang w:eastAsia="zh-CN"/>
              </w:rPr>
              <w:t>科学严谨、认真细致、实事求是的科学态度和职业道德</w:t>
            </w: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。</w:t>
            </w:r>
          </w:p>
        </w:tc>
        <w:tc>
          <w:tcPr>
            <w:tcW w:w="532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sz w:val="21"/>
                <w:szCs w:val="21"/>
              </w:rPr>
              <w:t>讲授</w:t>
            </w:r>
          </w:p>
        </w:tc>
        <w:tc>
          <w:tcPr>
            <w:tcW w:w="1093" w:type="dxa"/>
            <w:tcBorders>
              <w:bottom w:val="single" w:color="auto" w:sz="4" w:space="0"/>
            </w:tcBorders>
            <w:vAlign w:val="center"/>
          </w:tcPr>
          <w:p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ascii="PMingLiU" w:hAnsi="PMingLiU"/>
                <w:sz w:val="21"/>
                <w:szCs w:val="21"/>
                <w:lang w:eastAsia="zh-TW"/>
              </w:rPr>
              <w:t>10</w:t>
            </w:r>
          </w:p>
        </w:tc>
        <w:tc>
          <w:tcPr>
            <w:tcW w:w="17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截交线、相贯线</w:t>
            </w:r>
          </w:p>
        </w:tc>
        <w:tc>
          <w:tcPr>
            <w:tcW w:w="6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r>
              <w:rPr>
                <w:rFonts w:hint="eastAsia" w:ascii="PMingLiU" w:hAnsi="PMingLiU"/>
                <w:sz w:val="21"/>
                <w:szCs w:val="21"/>
                <w:lang w:eastAsia="zh-TW"/>
              </w:rPr>
              <w:t>2</w:t>
            </w:r>
          </w:p>
        </w:tc>
        <w:tc>
          <w:tcPr>
            <w:tcW w:w="47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 xml:space="preserve">重点：作图方法、表面取点法 </w:t>
            </w:r>
          </w:p>
          <w:p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难点：交线分析</w:t>
            </w:r>
          </w:p>
          <w:p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课程思政融入点：介绍</w:t>
            </w:r>
            <w:r>
              <w:rPr>
                <w:rFonts w:hint="eastAsia" w:eastAsiaTheme="minorEastAsia"/>
                <w:b/>
                <w:sz w:val="21"/>
                <w:szCs w:val="21"/>
                <w:lang w:eastAsia="zh-CN"/>
              </w:rPr>
              <w:t>截交线、相贯线的视图知识</w:t>
            </w: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，培养学生的</w:t>
            </w:r>
            <w:r>
              <w:rPr>
                <w:rFonts w:hint="eastAsia" w:eastAsiaTheme="minorEastAsia"/>
                <w:b/>
                <w:sz w:val="21"/>
                <w:szCs w:val="21"/>
                <w:lang w:eastAsia="zh-CN"/>
              </w:rPr>
              <w:t>科学严谨、认真细致、实事求是的科学态度和职业道德</w:t>
            </w: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。</w:t>
            </w:r>
          </w:p>
        </w:tc>
        <w:tc>
          <w:tcPr>
            <w:tcW w:w="5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sz w:val="21"/>
                <w:szCs w:val="21"/>
              </w:rPr>
              <w:t>讲授</w:t>
            </w:r>
          </w:p>
        </w:tc>
        <w:tc>
          <w:tcPr>
            <w:tcW w:w="1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ascii="PMingLiU" w:hAnsi="PMingLiU"/>
                <w:sz w:val="21"/>
                <w:szCs w:val="21"/>
                <w:lang w:eastAsia="zh-TW"/>
              </w:rPr>
              <w:t>11</w:t>
            </w:r>
          </w:p>
        </w:tc>
        <w:tc>
          <w:tcPr>
            <w:tcW w:w="17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组合体的构型分析、视图画法</w:t>
            </w:r>
          </w:p>
        </w:tc>
        <w:tc>
          <w:tcPr>
            <w:tcW w:w="6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</w:pPr>
            <w:r>
              <w:rPr>
                <w:rFonts w:hint="eastAsia" w:ascii="PMingLiU" w:hAnsi="PMingLiU"/>
                <w:sz w:val="21"/>
                <w:szCs w:val="21"/>
                <w:lang w:eastAsia="zh-TW"/>
              </w:rPr>
              <w:t>2</w:t>
            </w:r>
          </w:p>
        </w:tc>
        <w:tc>
          <w:tcPr>
            <w:tcW w:w="47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 xml:space="preserve">重点：画组合体的视图 </w:t>
            </w:r>
          </w:p>
          <w:p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难点：画图方法</w:t>
            </w:r>
          </w:p>
          <w:p>
            <w:pPr>
              <w:spacing w:line="0" w:lineRule="atLeast"/>
              <w:rPr>
                <w:rFonts w:hint="eastAsia" w:eastAsiaTheme="minorEastAsia"/>
                <w:b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课程思政融入点：介绍</w:t>
            </w:r>
            <w:r>
              <w:rPr>
                <w:rFonts w:hint="eastAsia" w:eastAsiaTheme="minorEastAsia"/>
                <w:b/>
                <w:sz w:val="21"/>
                <w:szCs w:val="21"/>
                <w:lang w:eastAsia="zh-CN"/>
              </w:rPr>
              <w:t>画组合体的视图知识</w:t>
            </w: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，培养学生的</w:t>
            </w:r>
            <w:r>
              <w:rPr>
                <w:rFonts w:hint="eastAsia" w:eastAsiaTheme="minorEastAsia"/>
                <w:b/>
                <w:sz w:val="21"/>
                <w:szCs w:val="21"/>
                <w:lang w:eastAsia="zh-CN"/>
              </w:rPr>
              <w:t>科学严谨、认真细致、实事求是的科学态度和职业道德</w:t>
            </w: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。</w:t>
            </w:r>
          </w:p>
        </w:tc>
        <w:tc>
          <w:tcPr>
            <w:tcW w:w="5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sz w:val="21"/>
                <w:szCs w:val="21"/>
              </w:rPr>
              <w:t>讲授</w:t>
            </w:r>
          </w:p>
        </w:tc>
        <w:tc>
          <w:tcPr>
            <w:tcW w:w="1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ascii="PMingLiU" w:hAnsi="PMingLiU"/>
                <w:sz w:val="21"/>
                <w:szCs w:val="21"/>
                <w:lang w:eastAsia="zh-TW"/>
              </w:rPr>
              <w:t>12-13</w:t>
            </w:r>
          </w:p>
        </w:tc>
        <w:tc>
          <w:tcPr>
            <w:tcW w:w="17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ascii="PMingLiU" w:hAnsi="PMingLiU"/>
                <w:sz w:val="21"/>
                <w:szCs w:val="21"/>
                <w:lang w:eastAsia="zh-TW"/>
              </w:rPr>
              <w:t>机构的结构分析</w:t>
            </w:r>
          </w:p>
        </w:tc>
        <w:tc>
          <w:tcPr>
            <w:tcW w:w="6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ascii="PMingLiU" w:hAnsi="PMingLiU"/>
                <w:sz w:val="21"/>
                <w:szCs w:val="21"/>
                <w:lang w:eastAsia="zh-TW"/>
              </w:rPr>
              <w:t>4</w:t>
            </w:r>
          </w:p>
        </w:tc>
        <w:tc>
          <w:tcPr>
            <w:tcW w:w="47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重点：运动副、运动链概念，机构的组成；机构运动简图的绘制方法；机构自由度计算；局部自由度、复合铰链、虚约束</w:t>
            </w:r>
          </w:p>
          <w:p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难点：局部自由度、复合铰链、虚约束。</w:t>
            </w:r>
          </w:p>
          <w:p>
            <w:pPr>
              <w:spacing w:after="0" w:line="360" w:lineRule="exact"/>
              <w:rPr>
                <w:rFonts w:hint="eastAsia" w:eastAsia="宋体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课程思政融入点：介绍</w:t>
            </w:r>
            <w:r>
              <w:rPr>
                <w:rFonts w:hint="eastAsia" w:eastAsiaTheme="minorEastAsia"/>
                <w:b/>
                <w:sz w:val="21"/>
                <w:szCs w:val="21"/>
                <w:lang w:eastAsia="zh-CN"/>
              </w:rPr>
              <w:t>机构的结构分析知识</w:t>
            </w: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，培养学生的</w:t>
            </w:r>
            <w:r>
              <w:rPr>
                <w:rFonts w:hint="eastAsia" w:eastAsiaTheme="minorEastAsia"/>
                <w:b/>
                <w:sz w:val="21"/>
                <w:szCs w:val="21"/>
                <w:lang w:eastAsia="zh-CN"/>
              </w:rPr>
              <w:t>科学严谨、认真细致、实事求是的科学态度和职业道德</w:t>
            </w: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。</w:t>
            </w:r>
          </w:p>
        </w:tc>
        <w:tc>
          <w:tcPr>
            <w:tcW w:w="5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sz w:val="21"/>
                <w:szCs w:val="21"/>
              </w:rPr>
              <w:t>讲授</w:t>
            </w:r>
          </w:p>
        </w:tc>
        <w:tc>
          <w:tcPr>
            <w:tcW w:w="1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360" w:lineRule="exact"/>
              <w:rPr>
                <w:rFonts w:hint="eastAsia" w:eastAsia="宋体"/>
                <w:sz w:val="21"/>
                <w:szCs w:val="21"/>
                <w:lang w:eastAsia="zh-CN"/>
              </w:rPr>
            </w:pPr>
            <w:r>
              <w:rPr>
                <w:rFonts w:hint="eastAsia" w:ascii="PMingLiU" w:hAnsi="PMingLiU"/>
                <w:sz w:val="21"/>
                <w:szCs w:val="21"/>
                <w:lang w:eastAsia="zh-TW"/>
              </w:rPr>
              <w:t>14-15</w:t>
            </w:r>
          </w:p>
        </w:tc>
        <w:tc>
          <w:tcPr>
            <w:tcW w:w="17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齿轮机构及其设计</w:t>
            </w:r>
          </w:p>
        </w:tc>
        <w:tc>
          <w:tcPr>
            <w:tcW w:w="6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ascii="PMingLiU" w:hAnsi="PMingLiU"/>
                <w:sz w:val="21"/>
                <w:szCs w:val="21"/>
                <w:lang w:eastAsia="zh-TW"/>
              </w:rPr>
              <w:t>4</w:t>
            </w:r>
          </w:p>
        </w:tc>
        <w:tc>
          <w:tcPr>
            <w:tcW w:w="47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重点：啮合定律、渐开线的形成及特性、渐开线标准齿轮的基本参数及几何尺寸；渐开线直齿圆柱齿轮啮合传动、渐开线齿廓切制原理及根切现象；斜齿轮传动及锥齿轮传动的正确啮合条件、连续传动条件、当量齿轮；斜齿轮传动的几何尺寸；蜗杆传动的传动特点</w:t>
            </w:r>
          </w:p>
          <w:p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难点：斜齿轮传动及锥齿轮传动的当量齿轮。</w:t>
            </w:r>
          </w:p>
          <w:p>
            <w:pPr>
              <w:spacing w:after="0" w:line="360" w:lineRule="exact"/>
              <w:rPr>
                <w:rFonts w:hint="eastAsia" w:eastAsia="宋体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课程思政融入点：介绍</w:t>
            </w:r>
            <w:r>
              <w:rPr>
                <w:rFonts w:hint="eastAsia" w:eastAsiaTheme="minorEastAsia"/>
                <w:b/>
                <w:sz w:val="21"/>
                <w:szCs w:val="21"/>
                <w:lang w:eastAsia="zh-CN"/>
              </w:rPr>
              <w:t>齿轮机构及其设计知识</w:t>
            </w: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，培养学生的</w:t>
            </w:r>
            <w:r>
              <w:rPr>
                <w:rFonts w:hint="eastAsia" w:eastAsiaTheme="minorEastAsia"/>
                <w:b/>
                <w:sz w:val="21"/>
                <w:szCs w:val="21"/>
                <w:lang w:eastAsia="zh-CN"/>
              </w:rPr>
              <w:t>科学严谨、认真细致、实事求是的科学态度和职业道德</w:t>
            </w: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。</w:t>
            </w:r>
          </w:p>
        </w:tc>
        <w:tc>
          <w:tcPr>
            <w:tcW w:w="5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sz w:val="21"/>
                <w:szCs w:val="21"/>
              </w:rPr>
              <w:t>讲授</w:t>
            </w:r>
          </w:p>
        </w:tc>
        <w:tc>
          <w:tcPr>
            <w:tcW w:w="1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ascii="PMingLiU" w:hAnsi="PMingLiU"/>
                <w:sz w:val="21"/>
                <w:szCs w:val="21"/>
                <w:lang w:eastAsia="zh-TW"/>
              </w:rPr>
              <w:t>16-17</w:t>
            </w:r>
          </w:p>
        </w:tc>
        <w:tc>
          <w:tcPr>
            <w:tcW w:w="17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ascii="PMingLiU" w:hAnsi="PMingLiU" w:eastAsia="宋体"/>
                <w:sz w:val="21"/>
                <w:szCs w:val="21"/>
                <w:lang w:eastAsia="zh-CN"/>
              </w:rPr>
              <w:t>工程材料介绍</w:t>
            </w:r>
          </w:p>
        </w:tc>
        <w:tc>
          <w:tcPr>
            <w:tcW w:w="6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ascii="PMingLiU" w:hAnsi="PMingLiU"/>
                <w:sz w:val="21"/>
                <w:szCs w:val="21"/>
                <w:lang w:eastAsia="zh-TW"/>
              </w:rPr>
              <w:t>4</w:t>
            </w:r>
          </w:p>
        </w:tc>
        <w:tc>
          <w:tcPr>
            <w:tcW w:w="47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360" w:lineRule="exact"/>
              <w:rPr>
                <w:rFonts w:eastAsia="宋体"/>
                <w:sz w:val="21"/>
                <w:szCs w:val="21"/>
                <w:lang w:eastAsia="zh-TW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重点：</w:t>
            </w:r>
            <w:r>
              <w:rPr>
                <w:rFonts w:hint="eastAsia" w:ascii="PMingLiU" w:hAnsi="PMingLiU" w:eastAsia="宋体"/>
                <w:sz w:val="21"/>
                <w:szCs w:val="21"/>
                <w:lang w:eastAsia="zh-CN"/>
              </w:rPr>
              <w:t>常见工程设计用工程材料，非金属，高分子材料</w:t>
            </w:r>
          </w:p>
          <w:p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难点：</w:t>
            </w:r>
            <w:r>
              <w:rPr>
                <w:rFonts w:hint="eastAsia" w:ascii="PMingLiU" w:hAnsi="PMingLiU" w:eastAsia="宋体"/>
                <w:sz w:val="21"/>
                <w:szCs w:val="21"/>
                <w:lang w:eastAsia="zh-CN"/>
              </w:rPr>
              <w:t>找握工程材料的选用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>。</w:t>
            </w:r>
          </w:p>
          <w:p>
            <w:pPr>
              <w:spacing w:after="0" w:line="360" w:lineRule="exact"/>
              <w:rPr>
                <w:rFonts w:hint="eastAsia" w:eastAsia="宋体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课程思政融入点：介绍</w:t>
            </w:r>
            <w:r>
              <w:rPr>
                <w:rFonts w:hint="eastAsia" w:eastAsiaTheme="minorEastAsia"/>
                <w:b/>
                <w:sz w:val="21"/>
                <w:szCs w:val="21"/>
                <w:lang w:eastAsia="zh-CN"/>
              </w:rPr>
              <w:t>常见工程设计用工程材料知识</w:t>
            </w: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，培养学生的</w:t>
            </w:r>
            <w:r>
              <w:rPr>
                <w:rFonts w:hint="eastAsia" w:eastAsiaTheme="minorEastAsia"/>
                <w:b/>
                <w:sz w:val="21"/>
                <w:szCs w:val="21"/>
                <w:lang w:eastAsia="zh-CN"/>
              </w:rPr>
              <w:t>科学严谨、认真细致、实事求是的科学态度和职业道德</w:t>
            </w: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。</w:t>
            </w:r>
          </w:p>
        </w:tc>
        <w:tc>
          <w:tcPr>
            <w:tcW w:w="5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sz w:val="21"/>
                <w:szCs w:val="21"/>
              </w:rPr>
              <w:t>讲授</w:t>
            </w:r>
          </w:p>
        </w:tc>
        <w:tc>
          <w:tcPr>
            <w:tcW w:w="1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376" w:type="dxa"/>
            <w:gridSpan w:val="3"/>
            <w:tcBorders>
              <w:top w:val="single" w:color="auto" w:sz="4" w:space="0"/>
            </w:tcBorders>
            <w:vAlign w:val="center"/>
          </w:tcPr>
          <w:p>
            <w:pPr>
              <w:spacing w:after="0" w:line="360" w:lineRule="exact"/>
              <w:jc w:val="right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b/>
                <w:sz w:val="21"/>
                <w:szCs w:val="21"/>
              </w:rPr>
              <w:t>合计：</w:t>
            </w:r>
          </w:p>
        </w:tc>
        <w:tc>
          <w:tcPr>
            <w:tcW w:w="623" w:type="dxa"/>
            <w:tcBorders>
              <w:top w:val="single" w:color="auto" w:sz="4" w:space="0"/>
            </w:tcBorders>
            <w:vAlign w:val="center"/>
          </w:tcPr>
          <w:p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  <w:r>
              <w:rPr>
                <w:rFonts w:hint="eastAsia" w:ascii="PMingLiU" w:hAnsi="PMingLiU"/>
                <w:sz w:val="21"/>
                <w:szCs w:val="21"/>
                <w:lang w:eastAsia="zh-TW"/>
              </w:rPr>
              <w:t>32</w:t>
            </w:r>
          </w:p>
        </w:tc>
        <w:tc>
          <w:tcPr>
            <w:tcW w:w="4777" w:type="dxa"/>
            <w:gridSpan w:val="3"/>
            <w:tcBorders>
              <w:top w:val="single" w:color="auto" w:sz="4" w:space="0"/>
            </w:tcBorders>
            <w:vAlign w:val="center"/>
          </w:tcPr>
          <w:p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532" w:type="dxa"/>
            <w:gridSpan w:val="2"/>
            <w:tcBorders>
              <w:top w:val="single" w:color="auto" w:sz="4" w:space="0"/>
            </w:tcBorders>
            <w:vAlign w:val="center"/>
          </w:tcPr>
          <w:p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093" w:type="dxa"/>
            <w:tcBorders>
              <w:top w:val="single" w:color="auto" w:sz="4" w:space="0"/>
            </w:tcBorders>
            <w:vAlign w:val="center"/>
          </w:tcPr>
          <w:p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401" w:type="dxa"/>
            <w:gridSpan w:val="10"/>
            <w:shd w:val="clear" w:color="auto" w:fill="C0C0C0"/>
            <w:vAlign w:val="center"/>
          </w:tcPr>
          <w:p>
            <w:pPr>
              <w:tabs>
                <w:tab w:val="left" w:pos="1440"/>
              </w:tabs>
              <w:spacing w:after="0" w:line="360" w:lineRule="exact"/>
              <w:jc w:val="center"/>
              <w:outlineLvl w:val="0"/>
              <w:rPr>
                <w:rFonts w:eastAsia="宋体"/>
                <w:b/>
                <w:szCs w:val="21"/>
                <w:lang w:eastAsia="zh-CN"/>
              </w:rPr>
            </w:pPr>
            <w:r>
              <w:rPr>
                <w:rFonts w:hint="eastAsia" w:eastAsia="宋体"/>
                <w:b/>
                <w:szCs w:val="21"/>
                <w:lang w:eastAsia="zh-CN"/>
              </w:rPr>
              <w:t>考核</w:t>
            </w:r>
            <w:r>
              <w:rPr>
                <w:rFonts w:eastAsia="宋体"/>
                <w:b/>
                <w:szCs w:val="21"/>
                <w:lang w:eastAsia="zh-CN"/>
              </w:rPr>
              <w:t>方法及标准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007" w:type="dxa"/>
            <w:gridSpan w:val="2"/>
            <w:vAlign w:val="center"/>
          </w:tcPr>
          <w:p>
            <w:pPr>
              <w:snapToGrid w:val="0"/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sz w:val="21"/>
                <w:szCs w:val="21"/>
              </w:rPr>
              <w:t>考核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形式</w:t>
            </w:r>
          </w:p>
        </w:tc>
        <w:tc>
          <w:tcPr>
            <w:tcW w:w="5811" w:type="dxa"/>
            <w:gridSpan w:val="6"/>
            <w:vAlign w:val="center"/>
          </w:tcPr>
          <w:p>
            <w:pPr>
              <w:snapToGrid w:val="0"/>
              <w:spacing w:after="0" w:line="360" w:lineRule="exact"/>
              <w:ind w:left="180"/>
              <w:jc w:val="center"/>
              <w:rPr>
                <w:rFonts w:eastAsia="宋体"/>
                <w:b/>
                <w:sz w:val="21"/>
                <w:szCs w:val="21"/>
              </w:rPr>
            </w:pPr>
            <w:r>
              <w:rPr>
                <w:rFonts w:eastAsia="宋体"/>
                <w:b/>
                <w:sz w:val="21"/>
                <w:szCs w:val="21"/>
              </w:rPr>
              <w:t>评价标准</w:t>
            </w:r>
          </w:p>
        </w:tc>
        <w:tc>
          <w:tcPr>
            <w:tcW w:w="1583" w:type="dxa"/>
            <w:gridSpan w:val="2"/>
            <w:vAlign w:val="center"/>
          </w:tcPr>
          <w:p>
            <w:pPr>
              <w:snapToGrid w:val="0"/>
              <w:spacing w:after="0" w:line="360" w:lineRule="exact"/>
              <w:ind w:left="180"/>
              <w:jc w:val="center"/>
              <w:rPr>
                <w:rFonts w:eastAsia="宋体"/>
                <w:b/>
                <w:sz w:val="21"/>
                <w:szCs w:val="21"/>
              </w:rPr>
            </w:pPr>
            <w:r>
              <w:rPr>
                <w:rFonts w:eastAsia="宋体"/>
                <w:b/>
                <w:sz w:val="21"/>
                <w:szCs w:val="21"/>
              </w:rPr>
              <w:t>权重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007" w:type="dxa"/>
            <w:gridSpan w:val="2"/>
            <w:vAlign w:val="center"/>
          </w:tcPr>
          <w:p>
            <w:pPr>
              <w:spacing w:after="0" w:line="0" w:lineRule="atLeast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到堂情况</w:t>
            </w:r>
          </w:p>
        </w:tc>
        <w:tc>
          <w:tcPr>
            <w:tcW w:w="5811" w:type="dxa"/>
            <w:gridSpan w:val="6"/>
            <w:vAlign w:val="center"/>
          </w:tcPr>
          <w:p>
            <w:pPr>
              <w:snapToGrid w:val="0"/>
              <w:spacing w:after="0" w:line="0" w:lineRule="atLeas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迟到、早退、旷课</w:t>
            </w:r>
          </w:p>
        </w:tc>
        <w:tc>
          <w:tcPr>
            <w:tcW w:w="1583" w:type="dxa"/>
            <w:gridSpan w:val="2"/>
            <w:vAlign w:val="center"/>
          </w:tcPr>
          <w:p>
            <w:pPr>
              <w:snapToGrid w:val="0"/>
              <w:spacing w:after="0" w:line="0" w:lineRule="atLeast"/>
              <w:ind w:left="18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PMingLiU" w:hAnsi="PMingLiU" w:eastAsia="宋体"/>
                <w:sz w:val="21"/>
                <w:szCs w:val="21"/>
                <w:lang w:eastAsia="zh-CN"/>
              </w:rPr>
              <w:t>20%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007" w:type="dxa"/>
            <w:gridSpan w:val="2"/>
            <w:vAlign w:val="center"/>
          </w:tcPr>
          <w:p>
            <w:pPr>
              <w:spacing w:after="0" w:line="0" w:lineRule="atLeast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课堂讨论</w:t>
            </w:r>
          </w:p>
        </w:tc>
        <w:tc>
          <w:tcPr>
            <w:tcW w:w="5811" w:type="dxa"/>
            <w:gridSpan w:val="6"/>
            <w:vAlign w:val="center"/>
          </w:tcPr>
          <w:p>
            <w:pPr>
              <w:snapToGrid w:val="0"/>
              <w:spacing w:after="0" w:line="0" w:lineRule="atLeas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态度、效果</w:t>
            </w:r>
          </w:p>
        </w:tc>
        <w:tc>
          <w:tcPr>
            <w:tcW w:w="1583" w:type="dxa"/>
            <w:gridSpan w:val="2"/>
            <w:vAlign w:val="center"/>
          </w:tcPr>
          <w:p>
            <w:pPr>
              <w:snapToGrid w:val="0"/>
              <w:spacing w:after="0" w:line="0" w:lineRule="atLeast"/>
              <w:ind w:left="18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PMingLiU" w:hAnsi="PMingLiU" w:eastAsia="宋体"/>
                <w:sz w:val="21"/>
                <w:szCs w:val="21"/>
                <w:lang w:eastAsia="zh-CN"/>
              </w:rPr>
              <w:t>10%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007" w:type="dxa"/>
            <w:gridSpan w:val="2"/>
            <w:vAlign w:val="center"/>
          </w:tcPr>
          <w:p>
            <w:pPr>
              <w:spacing w:after="0" w:line="0" w:lineRule="atLeast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完成作业及上机情况</w:t>
            </w:r>
          </w:p>
        </w:tc>
        <w:tc>
          <w:tcPr>
            <w:tcW w:w="5811" w:type="dxa"/>
            <w:gridSpan w:val="6"/>
            <w:vAlign w:val="center"/>
          </w:tcPr>
          <w:p>
            <w:pPr>
              <w:snapToGrid w:val="0"/>
              <w:spacing w:after="0" w:line="0" w:lineRule="atLeast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次数，质量，是否按时，是否抄袭</w:t>
            </w:r>
          </w:p>
        </w:tc>
        <w:tc>
          <w:tcPr>
            <w:tcW w:w="1583" w:type="dxa"/>
            <w:gridSpan w:val="2"/>
            <w:vAlign w:val="center"/>
          </w:tcPr>
          <w:p>
            <w:pPr>
              <w:snapToGrid w:val="0"/>
              <w:spacing w:after="0" w:line="0" w:lineRule="atLeast"/>
              <w:ind w:left="18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PMingLiU" w:hAnsi="PMingLiU" w:eastAsia="宋体"/>
                <w:sz w:val="21"/>
                <w:szCs w:val="21"/>
                <w:lang w:eastAsia="zh-CN"/>
              </w:rPr>
              <w:t>20%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007" w:type="dxa"/>
            <w:gridSpan w:val="2"/>
            <w:vAlign w:val="center"/>
          </w:tcPr>
          <w:p>
            <w:pPr>
              <w:spacing w:after="0" w:line="0" w:lineRule="atLeast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期中考</w:t>
            </w:r>
          </w:p>
        </w:tc>
        <w:tc>
          <w:tcPr>
            <w:tcW w:w="5811" w:type="dxa"/>
            <w:gridSpan w:val="6"/>
            <w:vAlign w:val="center"/>
          </w:tcPr>
          <w:p>
            <w:pPr>
              <w:snapToGrid w:val="0"/>
              <w:spacing w:after="0" w:line="0" w:lineRule="atLeas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（按评分标准定）</w:t>
            </w:r>
          </w:p>
        </w:tc>
        <w:tc>
          <w:tcPr>
            <w:tcW w:w="1583" w:type="dxa"/>
            <w:gridSpan w:val="2"/>
            <w:vAlign w:val="center"/>
          </w:tcPr>
          <w:p>
            <w:pPr>
              <w:snapToGrid w:val="0"/>
              <w:spacing w:after="0" w:line="0" w:lineRule="atLeast"/>
              <w:ind w:left="18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PMingLiU" w:hAnsi="PMingLiU" w:eastAsia="宋体"/>
                <w:sz w:val="21"/>
                <w:szCs w:val="21"/>
                <w:lang w:eastAsia="zh-CN"/>
              </w:rPr>
              <w:t>20%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007" w:type="dxa"/>
            <w:gridSpan w:val="2"/>
            <w:vAlign w:val="center"/>
          </w:tcPr>
          <w:p>
            <w:pPr>
              <w:spacing w:after="0" w:line="0" w:lineRule="atLeast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期末考</w:t>
            </w:r>
          </w:p>
        </w:tc>
        <w:tc>
          <w:tcPr>
            <w:tcW w:w="5811" w:type="dxa"/>
            <w:gridSpan w:val="6"/>
            <w:vAlign w:val="center"/>
          </w:tcPr>
          <w:p>
            <w:pPr>
              <w:snapToGrid w:val="0"/>
              <w:spacing w:after="0" w:line="0" w:lineRule="atLeast"/>
              <w:rPr>
                <w:rFonts w:ascii="宋体" w:hAnsi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（按评分标准定）</w:t>
            </w:r>
          </w:p>
        </w:tc>
        <w:tc>
          <w:tcPr>
            <w:tcW w:w="1583" w:type="dxa"/>
            <w:gridSpan w:val="2"/>
            <w:vAlign w:val="center"/>
          </w:tcPr>
          <w:p>
            <w:pPr>
              <w:snapToGrid w:val="0"/>
              <w:spacing w:after="0" w:line="0" w:lineRule="atLeast"/>
              <w:ind w:left="18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PMingLiU" w:hAnsi="PMingLiU" w:eastAsia="宋体"/>
                <w:sz w:val="21"/>
                <w:szCs w:val="21"/>
                <w:lang w:eastAsia="zh-CN"/>
              </w:rPr>
              <w:t>30%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401" w:type="dxa"/>
            <w:gridSpan w:val="10"/>
            <w:vAlign w:val="center"/>
          </w:tcPr>
          <w:p>
            <w:pPr>
              <w:snapToGrid w:val="0"/>
              <w:spacing w:after="0" w:line="360" w:lineRule="exact"/>
              <w:ind w:left="180"/>
              <w:rPr>
                <w:rFonts w:eastAsia="宋体"/>
                <w:b/>
                <w:sz w:val="21"/>
                <w:szCs w:val="21"/>
              </w:rPr>
            </w:pPr>
            <w:r>
              <w:rPr>
                <w:rFonts w:eastAsia="宋体"/>
                <w:b/>
                <w:sz w:val="21"/>
                <w:szCs w:val="21"/>
                <w:lang w:eastAsia="zh-CN"/>
              </w:rPr>
              <w:t>大纲编写时间：</w:t>
            </w:r>
            <w:r>
              <w:rPr>
                <w:rFonts w:hint="eastAsia" w:ascii="PMingLiU" w:hAnsi="PMingLiU"/>
                <w:b/>
                <w:sz w:val="21"/>
                <w:szCs w:val="21"/>
                <w:lang w:eastAsia="zh-TW"/>
              </w:rPr>
              <w:t>2019.09.10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51" w:hRule="atLeast"/>
          <w:jc w:val="center"/>
        </w:trPr>
        <w:tc>
          <w:tcPr>
            <w:tcW w:w="9401" w:type="dxa"/>
            <w:gridSpan w:val="10"/>
          </w:tcPr>
          <w:p>
            <w:pPr>
              <w:tabs>
                <w:tab w:val="left" w:pos="1440"/>
              </w:tabs>
              <w:spacing w:after="0" w:line="360" w:lineRule="exact"/>
              <w:jc w:val="left"/>
              <w:outlineLvl w:val="0"/>
              <w:rPr>
                <w:rFonts w:eastAsia="宋体"/>
                <w:b/>
                <w:szCs w:val="21"/>
                <w:lang w:eastAsia="zh-CN"/>
              </w:rPr>
            </w:pPr>
            <w:r>
              <w:rPr>
                <w:rFonts w:eastAsia="宋体"/>
                <w:b/>
                <w:szCs w:val="21"/>
                <w:lang w:eastAsia="zh-CN"/>
              </w:rPr>
              <w:t>系（部）审查意见：</w:t>
            </w:r>
          </w:p>
          <w:p>
            <w:pPr>
              <w:spacing w:after="0" w:line="360" w:lineRule="exact"/>
              <w:ind w:firstLine="57" w:firstLineChars="27"/>
              <w:jc w:val="left"/>
              <w:rPr>
                <w:rFonts w:eastAsia="宋体"/>
                <w:b/>
                <w:sz w:val="21"/>
                <w:szCs w:val="21"/>
                <w:lang w:eastAsia="zh-CN"/>
              </w:rPr>
            </w:pPr>
          </w:p>
          <w:p>
            <w:pPr>
              <w:spacing w:after="0" w:line="360" w:lineRule="exact"/>
              <w:ind w:firstLine="56" w:firstLineChars="27"/>
              <w:jc w:val="left"/>
              <w:rPr>
                <w:rFonts w:eastAsia="宋体"/>
                <w:b/>
                <w:sz w:val="21"/>
                <w:szCs w:val="21"/>
                <w:lang w:eastAsia="zh-CN"/>
              </w:rPr>
            </w:pPr>
            <w:bookmarkStart w:id="0" w:name="_GoBack"/>
            <w:r>
              <w:rPr>
                <w:rFonts w:eastAsia="宋体"/>
                <w:sz w:val="21"/>
                <w:szCs w:val="21"/>
                <w:lang w:eastAsia="zh-CN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1310640</wp:posOffset>
                  </wp:positionH>
                  <wp:positionV relativeFrom="paragraph">
                    <wp:posOffset>1905</wp:posOffset>
                  </wp:positionV>
                  <wp:extent cx="1883410" cy="1082040"/>
                  <wp:effectExtent l="0" t="0" r="2540" b="3810"/>
                  <wp:wrapSquare wrapText="bothSides"/>
                  <wp:docPr id="1" name="图片 1" descr="潘老师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潘老师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83410" cy="10820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bookmarkEnd w:id="0"/>
          </w:p>
          <w:p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</w:p>
          <w:p>
            <w:pPr>
              <w:spacing w:after="0" w:line="360" w:lineRule="exact"/>
              <w:ind w:right="420"/>
              <w:rPr>
                <w:rFonts w:eastAsia="宋体"/>
                <w:sz w:val="21"/>
                <w:szCs w:val="21"/>
                <w:lang w:eastAsia="zh-CN"/>
              </w:rPr>
            </w:pPr>
          </w:p>
          <w:p>
            <w:pPr>
              <w:spacing w:after="0" w:line="360" w:lineRule="exact"/>
              <w:ind w:right="420"/>
              <w:jc w:val="righ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/>
                <w:sz w:val="21"/>
                <w:szCs w:val="21"/>
                <w:lang w:eastAsia="zh-CN"/>
              </w:rPr>
              <w:t>系（部）主任签名：                         日期：      年    月    日</w:t>
            </w:r>
          </w:p>
          <w:p>
            <w:pPr>
              <w:snapToGrid w:val="0"/>
              <w:spacing w:after="0" w:line="360" w:lineRule="exact"/>
              <w:ind w:left="180"/>
              <w:rPr>
                <w:rFonts w:eastAsia="宋体"/>
                <w:sz w:val="21"/>
                <w:szCs w:val="21"/>
                <w:lang w:eastAsia="zh-CN"/>
              </w:rPr>
            </w:pPr>
          </w:p>
        </w:tc>
      </w:tr>
    </w:tbl>
    <w:p>
      <w:pPr>
        <w:spacing w:after="0" w:line="360" w:lineRule="exact"/>
        <w:ind w:left="738" w:hanging="738" w:hangingChars="350"/>
        <w:rPr>
          <w:rFonts w:eastAsiaTheme="minorEastAsia"/>
          <w:b/>
          <w:bCs/>
          <w:sz w:val="21"/>
          <w:szCs w:val="21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2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PMingLiU">
    <w:altName w:val="PMingLiU-ExtB"/>
    <w:panose1 w:val="02020500000000000000"/>
    <w:charset w:val="88"/>
    <w:family w:val="roman"/>
    <w:pitch w:val="default"/>
    <w:sig w:usb0="00000000" w:usb1="00000000" w:usb2="00000016" w:usb3="00000000" w:csb0="00100001" w:csb1="00000000"/>
  </w:font>
  <w:font w:name="標楷體">
    <w:altName w:val="宋体"/>
    <w:panose1 w:val="03000509000000000000"/>
    <w:charset w:val="88"/>
    <w:family w:val="script"/>
    <w:pitch w:val="default"/>
    <w:sig w:usb0="00000000" w:usb1="00000000" w:usb2="00000016" w:usb3="00000000" w:csb0="00100001" w:csb1="00000000"/>
  </w:font>
  <w:font w:name="CIDFont + F2">
    <w:altName w:val="Times New Roman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mbria Math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P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HorizontalSpacing w:val="120"/>
  <w:drawingGridVerticalSpacing w:val="163"/>
  <w:displayHorizontalDrawingGridEvery w:val="2"/>
  <w:displayVerticalDrawingGridEvery w:val="2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2C23799B"/>
    <w:rsid w:val="00001AFD"/>
    <w:rsid w:val="000041EE"/>
    <w:rsid w:val="0001477A"/>
    <w:rsid w:val="00057CB9"/>
    <w:rsid w:val="00061F27"/>
    <w:rsid w:val="0006698D"/>
    <w:rsid w:val="00074B8E"/>
    <w:rsid w:val="00087B74"/>
    <w:rsid w:val="000B626E"/>
    <w:rsid w:val="000C2D4A"/>
    <w:rsid w:val="000E0AE8"/>
    <w:rsid w:val="00113022"/>
    <w:rsid w:val="00155E5A"/>
    <w:rsid w:val="00171228"/>
    <w:rsid w:val="001B31E9"/>
    <w:rsid w:val="001D28E8"/>
    <w:rsid w:val="001F20BC"/>
    <w:rsid w:val="002111AE"/>
    <w:rsid w:val="00227119"/>
    <w:rsid w:val="0023659D"/>
    <w:rsid w:val="00295970"/>
    <w:rsid w:val="002B259C"/>
    <w:rsid w:val="002C0D8F"/>
    <w:rsid w:val="002E27E1"/>
    <w:rsid w:val="003044FA"/>
    <w:rsid w:val="003403E2"/>
    <w:rsid w:val="0037561C"/>
    <w:rsid w:val="003A231D"/>
    <w:rsid w:val="003C66D8"/>
    <w:rsid w:val="003E2BAB"/>
    <w:rsid w:val="003E66A6"/>
    <w:rsid w:val="00414FC8"/>
    <w:rsid w:val="00457E42"/>
    <w:rsid w:val="004B3994"/>
    <w:rsid w:val="004B7C67"/>
    <w:rsid w:val="004D29DE"/>
    <w:rsid w:val="004E0481"/>
    <w:rsid w:val="004E4AAB"/>
    <w:rsid w:val="004E7804"/>
    <w:rsid w:val="005639AB"/>
    <w:rsid w:val="005805E8"/>
    <w:rsid w:val="005911D3"/>
    <w:rsid w:val="005B10C8"/>
    <w:rsid w:val="005F174F"/>
    <w:rsid w:val="00631FA7"/>
    <w:rsid w:val="0063410F"/>
    <w:rsid w:val="006544A1"/>
    <w:rsid w:val="0065651C"/>
    <w:rsid w:val="00670375"/>
    <w:rsid w:val="006E1924"/>
    <w:rsid w:val="00733AFF"/>
    <w:rsid w:val="00735FDE"/>
    <w:rsid w:val="00770F0D"/>
    <w:rsid w:val="00776AF2"/>
    <w:rsid w:val="00781F41"/>
    <w:rsid w:val="00785779"/>
    <w:rsid w:val="0079322F"/>
    <w:rsid w:val="007A154B"/>
    <w:rsid w:val="008147FF"/>
    <w:rsid w:val="00815F78"/>
    <w:rsid w:val="00825F98"/>
    <w:rsid w:val="00837BA5"/>
    <w:rsid w:val="008512DF"/>
    <w:rsid w:val="00855020"/>
    <w:rsid w:val="00885EED"/>
    <w:rsid w:val="00892ADC"/>
    <w:rsid w:val="00896971"/>
    <w:rsid w:val="008B4200"/>
    <w:rsid w:val="008F6642"/>
    <w:rsid w:val="00907E3A"/>
    <w:rsid w:val="00917C66"/>
    <w:rsid w:val="00930C61"/>
    <w:rsid w:val="009349EE"/>
    <w:rsid w:val="009A2B5C"/>
    <w:rsid w:val="009B3EAE"/>
    <w:rsid w:val="009C3354"/>
    <w:rsid w:val="009D3079"/>
    <w:rsid w:val="009E590E"/>
    <w:rsid w:val="009F076F"/>
    <w:rsid w:val="009F7907"/>
    <w:rsid w:val="00A41C45"/>
    <w:rsid w:val="00A70E63"/>
    <w:rsid w:val="00A84D68"/>
    <w:rsid w:val="00A85774"/>
    <w:rsid w:val="00AA199F"/>
    <w:rsid w:val="00AB00C2"/>
    <w:rsid w:val="00AD3447"/>
    <w:rsid w:val="00AE48DD"/>
    <w:rsid w:val="00AF342D"/>
    <w:rsid w:val="00B05FEC"/>
    <w:rsid w:val="00B33509"/>
    <w:rsid w:val="00B7567B"/>
    <w:rsid w:val="00B947CE"/>
    <w:rsid w:val="00BB35F5"/>
    <w:rsid w:val="00C06D81"/>
    <w:rsid w:val="00C41D05"/>
    <w:rsid w:val="00C479CB"/>
    <w:rsid w:val="00C705DD"/>
    <w:rsid w:val="00C76FA2"/>
    <w:rsid w:val="00CA1AB8"/>
    <w:rsid w:val="00CC4A46"/>
    <w:rsid w:val="00CD2F8F"/>
    <w:rsid w:val="00D24EF0"/>
    <w:rsid w:val="00D268B2"/>
    <w:rsid w:val="00D45246"/>
    <w:rsid w:val="00D62B41"/>
    <w:rsid w:val="00DB45CF"/>
    <w:rsid w:val="00DB5724"/>
    <w:rsid w:val="00DF5733"/>
    <w:rsid w:val="00DF5C03"/>
    <w:rsid w:val="00E04B1D"/>
    <w:rsid w:val="00E0505F"/>
    <w:rsid w:val="00E27C07"/>
    <w:rsid w:val="00E413E8"/>
    <w:rsid w:val="00E53E23"/>
    <w:rsid w:val="00EC2295"/>
    <w:rsid w:val="00ED3FCA"/>
    <w:rsid w:val="00EF1B59"/>
    <w:rsid w:val="00F31667"/>
    <w:rsid w:val="00F617C2"/>
    <w:rsid w:val="00F641FD"/>
    <w:rsid w:val="00F96D96"/>
    <w:rsid w:val="00FA0724"/>
    <w:rsid w:val="00FD10F0"/>
    <w:rsid w:val="00FE22C8"/>
    <w:rsid w:val="17A44588"/>
    <w:rsid w:val="28AD1D92"/>
    <w:rsid w:val="2C23799B"/>
    <w:rsid w:val="42FB031B"/>
    <w:rsid w:val="62602DFF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unhideWhenUsed="0" w:uiPriority="0" w:semiHidden="0" w:name="header"/>
    <w:lsdException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uiPriority="1" w:semiHidden="0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nhideWhenUsed="0" w:uiPriority="0" w:semiHidden="0" w:name="Hyperlink"/>
    <w:lsdException w:uiPriority="0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20"/>
      <w:jc w:val="both"/>
    </w:pPr>
    <w:rPr>
      <w:rFonts w:ascii="Times New Roman" w:hAnsi="Times New Roman" w:eastAsia="PMingLiU" w:cs="Times New Roman"/>
      <w:sz w:val="24"/>
      <w:szCs w:val="22"/>
      <w:lang w:val="en-US" w:eastAsia="en-US" w:bidi="ar-SA"/>
    </w:rPr>
  </w:style>
  <w:style w:type="character" w:default="1" w:styleId="7">
    <w:name w:val="Default Paragraph Font"/>
    <w:unhideWhenUsed/>
    <w:uiPriority w:val="1"/>
  </w:style>
  <w:style w:type="table" w:default="1" w:styleId="5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5"/>
    <w:uiPriority w:val="0"/>
    <w:pPr>
      <w:spacing w:after="0"/>
    </w:pPr>
    <w:rPr>
      <w:sz w:val="18"/>
      <w:szCs w:val="18"/>
    </w:rPr>
  </w:style>
  <w:style w:type="paragraph" w:styleId="3">
    <w:name w:val="footer"/>
    <w:basedOn w:val="1"/>
    <w:link w:val="13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2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styleId="8">
    <w:name w:val="Emphasis"/>
    <w:basedOn w:val="7"/>
    <w:qFormat/>
    <w:uiPriority w:val="20"/>
    <w:rPr>
      <w:i/>
      <w:iCs/>
    </w:rPr>
  </w:style>
  <w:style w:type="character" w:styleId="9">
    <w:name w:val="Hyperlink"/>
    <w:basedOn w:val="7"/>
    <w:uiPriority w:val="0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customStyle="1" w:styleId="10">
    <w:name w:val="列出段落1"/>
    <w:basedOn w:val="1"/>
    <w:qFormat/>
    <w:uiPriority w:val="34"/>
    <w:pPr>
      <w:widowControl w:val="0"/>
      <w:spacing w:after="0"/>
      <w:ind w:left="480" w:leftChars="200"/>
      <w:jc w:val="left"/>
    </w:pPr>
    <w:rPr>
      <w:rFonts w:ascii="Calibri" w:hAnsi="Calibri" w:eastAsia="標楷體"/>
      <w:kern w:val="2"/>
      <w:lang w:eastAsia="zh-TW"/>
    </w:rPr>
  </w:style>
  <w:style w:type="character" w:customStyle="1" w:styleId="11">
    <w:name w:val="fontstyle01"/>
    <w:basedOn w:val="7"/>
    <w:uiPriority w:val="0"/>
    <w:rPr>
      <w:rFonts w:ascii="CIDFont + F2" w:hAnsi="CIDFont + F2" w:eastAsia="CIDFont + F2" w:cs="CIDFont + F2"/>
      <w:color w:val="000000"/>
      <w:sz w:val="20"/>
      <w:szCs w:val="20"/>
    </w:rPr>
  </w:style>
  <w:style w:type="character" w:customStyle="1" w:styleId="12">
    <w:name w:val="頁首 字元"/>
    <w:basedOn w:val="7"/>
    <w:link w:val="4"/>
    <w:uiPriority w:val="0"/>
    <w:rPr>
      <w:rFonts w:eastAsia="PMingLiU"/>
      <w:sz w:val="18"/>
      <w:szCs w:val="18"/>
      <w:lang w:eastAsia="en-US"/>
    </w:rPr>
  </w:style>
  <w:style w:type="character" w:customStyle="1" w:styleId="13">
    <w:name w:val="頁尾 字元"/>
    <w:basedOn w:val="7"/>
    <w:link w:val="3"/>
    <w:uiPriority w:val="0"/>
    <w:rPr>
      <w:rFonts w:eastAsia="PMingLiU"/>
      <w:sz w:val="18"/>
      <w:szCs w:val="18"/>
      <w:lang w:eastAsia="en-US"/>
    </w:rPr>
  </w:style>
  <w:style w:type="paragraph" w:styleId="14">
    <w:name w:val="List Paragraph"/>
    <w:basedOn w:val="1"/>
    <w:unhideWhenUsed/>
    <w:qFormat/>
    <w:uiPriority w:val="34"/>
    <w:pPr>
      <w:ind w:firstLine="420" w:firstLineChars="200"/>
    </w:pPr>
  </w:style>
  <w:style w:type="character" w:customStyle="1" w:styleId="15">
    <w:name w:val="註解方塊文字 字元"/>
    <w:basedOn w:val="7"/>
    <w:link w:val="2"/>
    <w:uiPriority w:val="0"/>
    <w:rPr>
      <w:rFonts w:eastAsia="PMingLiU"/>
      <w:sz w:val="18"/>
      <w:szCs w:val="18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8ED0F47-274E-41E2-BBF0-04772943C66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4</Pages>
  <Words>401</Words>
  <Characters>2286</Characters>
  <Lines>19</Lines>
  <Paragraphs>5</Paragraphs>
  <TotalTime>63</TotalTime>
  <ScaleCrop>false</ScaleCrop>
  <LinksUpToDate>false</LinksUpToDate>
  <CharactersWithSpaces>2682</CharactersWithSpaces>
  <Application>WPS Office_11.1.0.8808_F1E327BC-269C-435d-A152-05C5408002CA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2019-09-07T14:21:00Z</dcterms:created>
  <dc:creator>lenovo</dc:creator>
  <cp:lastModifiedBy>落情湖</cp:lastModifiedBy>
  <cp:lastPrinted>2017-01-05T16:24:00Z</cp:lastPrinted>
  <dcterms:modified xsi:type="dcterms:W3CDTF">2019-09-27T06:59:33Z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2052-11.1.0.8808</vt:lpwstr>
  </property>
</Properties>
</file>