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proofErr w:type="spellStart"/>
      <w:r w:rsidR="005F4C9F" w:rsidRPr="005F4C9F">
        <w:rPr>
          <w:rFonts w:hint="eastAsia"/>
          <w:b/>
          <w:sz w:val="32"/>
          <w:szCs w:val="32"/>
        </w:rPr>
        <w:t>机械原理</w:t>
      </w:r>
      <w:r w:rsidRPr="00AF342D">
        <w:rPr>
          <w:b/>
          <w:sz w:val="32"/>
          <w:szCs w:val="32"/>
        </w:rPr>
        <w:t>》教学大纲</w:t>
      </w:r>
      <w:proofErr w:type="spellEnd"/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13"/>
        <w:gridCol w:w="1328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课程名称：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</w:rPr>
              <w:t>机械原理</w:t>
            </w:r>
            <w:proofErr w:type="spellEnd"/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5F4C9F" w:rsidRPr="005F4C9F">
              <w:rPr>
                <w:rFonts w:eastAsia="SimSun"/>
                <w:b/>
                <w:sz w:val="21"/>
                <w:szCs w:val="21"/>
              </w:rPr>
              <w:t>Mechanisms</w:t>
            </w:r>
            <w:proofErr w:type="spellEnd"/>
            <w:r w:rsidR="005F4C9F" w:rsidRPr="005F4C9F">
              <w:rPr>
                <w:rFonts w:eastAsia="SimSun"/>
                <w:b/>
                <w:sz w:val="21"/>
                <w:szCs w:val="21"/>
              </w:rPr>
              <w:t xml:space="preserve"> and Machine Theory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5F4C9F" w:rsidRPr="005F4C9F">
              <w:rPr>
                <w:rFonts w:eastAsia="SimSun"/>
                <w:b/>
                <w:sz w:val="21"/>
                <w:szCs w:val="21"/>
              </w:rPr>
              <w:t>32/2/2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5F4C9F" w:rsidRPr="005F4C9F">
              <w:rPr>
                <w:rFonts w:eastAsia="SimSun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</w:rPr>
              <w:t>无</w:t>
            </w:r>
            <w:proofErr w:type="spellEnd"/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</w:rPr>
              <w:t>4-19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</w:rPr>
              <w:t>周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授课地点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5F4C9F" w:rsidRDefault="00C06D81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4C9F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5F4C9F" w:rsidRPr="005F4C9F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5F4C9F" w:rsidRPr="005F4C9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工业设计一班</w:t>
            </w:r>
          </w:p>
        </w:tc>
      </w:tr>
      <w:tr w:rsidR="005F4C9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Pr="00AF342D" w:rsidRDefault="005F4C9F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 w:rsidRPr="004E4AAB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5F4C9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Pr="00AF342D" w:rsidRDefault="005F4C9F" w:rsidP="00BC18E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Pr="00EF1B59">
              <w:rPr>
                <w:rFonts w:eastAsia="SimSun" w:hint="eastAsia"/>
                <w:b/>
                <w:sz w:val="21"/>
                <w:szCs w:val="21"/>
                <w:lang w:eastAsia="zh-CN"/>
              </w:rPr>
              <w:t>吕杰融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Pr="00AF342D" w:rsidRDefault="005F4C9F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DNC &amp; CAM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》，庄壬富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全华科技图书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 2013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3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</w:p>
          <w:p w:rsidR="005F4C9F" w:rsidRDefault="00735FDE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5F4C9F" w:rsidRPr="005F4C9F" w:rsidRDefault="005F4C9F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《机械原理（第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8 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版）》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孙桓等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北京：高等教育出版社，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2013 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</w:p>
          <w:p w:rsidR="00735FDE" w:rsidRPr="00AF342D" w:rsidRDefault="005F4C9F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《材料科学与工程基础（第二版）》，顾宜主编，化工出版社，</w:t>
            </w:r>
            <w:r w:rsidRPr="005F4C9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2011</w:t>
            </w:r>
            <w:r w:rsidRPr="005F4C9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5F4C9F" w:rsidRPr="005F4C9F" w:rsidRDefault="005F4C9F" w:rsidP="005F4C9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为工业设计专业中关于机械设计基础知识的课程，本课程分三部分，第一部分为研究空间几何元素及其相对位置在平面上的图示方法，研究在平面上用几何作图的方法图解空间几何问题。课程目的旨在培养空间想象、分析及解决问题的能力，为机械图中用图形表达机件提供理论基础。</w:t>
            </w:r>
          </w:p>
          <w:p w:rsidR="005F4C9F" w:rsidRPr="005F4C9F" w:rsidRDefault="005F4C9F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F4C9F">
              <w:rPr>
                <w:rFonts w:eastAsia="SimSun"/>
                <w:b/>
                <w:sz w:val="21"/>
                <w:szCs w:val="21"/>
                <w:lang w:eastAsia="zh-CN"/>
              </w:rPr>
              <w:t xml:space="preserve">    </w:t>
            </w:r>
            <w:r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第二部分主要研究机械系统的运动学和机械方案设计基本理论，包括研究各种机构的结构分析、运动分析和受力分析问题，常用机构的设计问题，机构的选型及机械系统设计问题。</w:t>
            </w:r>
          </w:p>
          <w:p w:rsidR="00735FDE" w:rsidRPr="00AF342D" w:rsidRDefault="005F4C9F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F4C9F">
              <w:rPr>
                <w:rFonts w:eastAsia="SimSun"/>
                <w:b/>
                <w:sz w:val="21"/>
                <w:szCs w:val="21"/>
                <w:lang w:eastAsia="zh-CN"/>
              </w:rPr>
              <w:t xml:space="preserve">    </w:t>
            </w:r>
            <w:r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第三部分从材料科学与工程的“四要素”出发，采用集成化的模式，讲授金属材料、无机非金属材料、高分子材料、复合材料等各种材料的共性规律及个性特征。</w:t>
            </w:r>
          </w:p>
        </w:tc>
      </w:tr>
      <w:tr w:rsidR="00113022" w:rsidRPr="00AF342D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9E590E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</w:t>
            </w:r>
            <w:r w:rsidRPr="009E590E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图学基本性质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熟悉</w:t>
            </w:r>
            <w:r w:rsidRPr="009E590E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工业设计常用工程材料，机构运动概念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熟练掌握</w:t>
            </w:r>
            <w:r w:rsidRPr="009E590E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图学基本性质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及学会</w:t>
            </w:r>
            <w:r w:rsidRPr="009E590E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机构运动概念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学会</w:t>
            </w:r>
            <w:r w:rsidRPr="009E590E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分辨工业设计常用工程材料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，能进行简单</w:t>
            </w:r>
            <w:r w:rsidRPr="009E590E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运动机构的辨别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43757B" w:rsidRPr="009E590E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35FDE" w:rsidRPr="003403E2" w:rsidRDefault="0043757B" w:rsidP="0043757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9E590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43757B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熟练运用设计基础知识，机械制造知识与美学知识的能力</w:t>
            </w:r>
          </w:p>
          <w:p w:rsidR="0043757B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执行工业设计流程的专业能力</w:t>
            </w:r>
          </w:p>
          <w:p w:rsidR="0043757B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掌握扎实的工业设计基础知识与相关设计技能，以即使用软硬件工具的能力</w:t>
            </w:r>
          </w:p>
          <w:p w:rsidR="0043757B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熟悉工业设计所延伸的市场、人机工程以级生产技术等之相关知识</w:t>
            </w:r>
          </w:p>
          <w:p w:rsidR="0043757B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熟练使用手绘工具进行概念传达与设计沟通</w:t>
            </w:r>
          </w:p>
          <w:p w:rsidR="0043757B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能活用所学专业知识并整合与运用至生活问题与创业实践</w:t>
            </w:r>
          </w:p>
          <w:p w:rsidR="0043757B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发掘、分析与解决使用者的深层需求，并透过设计解决需求的问题</w:t>
            </w:r>
          </w:p>
          <w:p w:rsidR="00735FDE" w:rsidRPr="00AF342D" w:rsidRDefault="0043757B" w:rsidP="0043757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eastAsia="Segoe UI Emoji" w:hAnsi="Segoe UI Emoji" w:cs="Segoe UI Emoji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 w:rsidRPr="00D24EF0">
              <w:rPr>
                <w:rFonts w:eastAsia="SimSun" w:hint="eastAsia"/>
                <w:b/>
                <w:sz w:val="21"/>
                <w:szCs w:val="21"/>
                <w:lang w:eastAsia="zh-CN"/>
              </w:rPr>
              <w:t>具有创新精神、观察与辩证的能力；了解设计师身负的社会责任、并肩负起的精神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166D0F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132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</w:t>
            </w: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166D0F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166D0F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166D0F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166D0F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proofErr w:type="spellEnd"/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166D0F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413" w:type="dxa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9E590E">
              <w:rPr>
                <w:rFonts w:eastAsiaTheme="minorEastAsia" w:hint="eastAsia"/>
                <w:sz w:val="21"/>
                <w:szCs w:val="21"/>
              </w:rPr>
              <w:t>绪论，制图基本知识</w:t>
            </w:r>
            <w:proofErr w:type="spellEnd"/>
          </w:p>
        </w:tc>
        <w:tc>
          <w:tcPr>
            <w:tcW w:w="1328" w:type="dxa"/>
            <w:vAlign w:val="center"/>
          </w:tcPr>
          <w:p w:rsidR="00166D0F" w:rsidRPr="00914BA6" w:rsidRDefault="00BC18E3" w:rsidP="00166D0F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9E590E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9E590E">
              <w:rPr>
                <w:rFonts w:eastAsiaTheme="minorEastAsia"/>
                <w:sz w:val="21"/>
                <w:szCs w:val="21"/>
                <w:lang w:eastAsia="zh-CN"/>
              </w:rPr>
              <w:t xml:space="preserve">GB </w:t>
            </w:r>
            <w:r w:rsidRPr="009E590E">
              <w:rPr>
                <w:rFonts w:eastAsiaTheme="minorEastAsia" w:hint="eastAsia"/>
                <w:sz w:val="21"/>
                <w:szCs w:val="21"/>
                <w:lang w:eastAsia="zh-CN"/>
              </w:rPr>
              <w:t>规定</w:t>
            </w:r>
          </w:p>
          <w:p w:rsidR="00166D0F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 w:hint="eastAsia"/>
                <w:sz w:val="21"/>
                <w:szCs w:val="21"/>
                <w:lang w:eastAsia="zh-CN"/>
              </w:rPr>
              <w:t>难点：自觉遵守规范</w:t>
            </w:r>
          </w:p>
          <w:p w:rsidR="00166D0F" w:rsidRPr="003403E2" w:rsidRDefault="00166D0F" w:rsidP="00166D0F"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166D0F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课程思政融入点：介绍</w:t>
            </w:r>
            <w:r w:rsidRPr="00166D0F">
              <w:rPr>
                <w:rFonts w:eastAsia="SimSun" w:hint="eastAsia"/>
                <w:b/>
                <w:sz w:val="21"/>
                <w:szCs w:val="21"/>
                <w:lang w:eastAsia="zh-CN"/>
              </w:rPr>
              <w:t>制图基本知识</w:t>
            </w:r>
            <w:r w:rsidRPr="00166D0F">
              <w:rPr>
                <w:rFonts w:eastAsia="SimSun"/>
                <w:b/>
                <w:sz w:val="21"/>
                <w:szCs w:val="21"/>
                <w:lang w:eastAsia="zh-CN"/>
              </w:rPr>
              <w:t>，历代伟人的巨大贡献，培养学生的爱国精神。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F04FAF" w:rsidRDefault="00166D0F" w:rsidP="00166D0F">
            <w:pPr>
              <w:spacing w:line="360" w:lineRule="exact"/>
              <w:rPr>
                <w:rFonts w:eastAsia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914BA6" w:rsidRDefault="00166D0F" w:rsidP="00166D0F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点的投影、换面</w:t>
            </w:r>
          </w:p>
        </w:tc>
        <w:tc>
          <w:tcPr>
            <w:tcW w:w="1328" w:type="dxa"/>
            <w:vAlign w:val="center"/>
          </w:tcPr>
          <w:p w:rsidR="00166D0F" w:rsidRDefault="00BC18E3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重点：投影表示、规律</w:t>
            </w:r>
            <w:r w:rsidRPr="00B7567B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难点：投影与空间的关系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点的投影、换面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914BA6" w:rsidRDefault="00166D0F" w:rsidP="00166D0F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直线的投影、换面</w:t>
            </w:r>
          </w:p>
        </w:tc>
        <w:tc>
          <w:tcPr>
            <w:tcW w:w="1328" w:type="dxa"/>
            <w:vAlign w:val="center"/>
          </w:tcPr>
          <w:p w:rsidR="00166D0F" w:rsidRPr="003403E2" w:rsidRDefault="00BC18E3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重点：直线的分类、投影特点</w:t>
            </w:r>
            <w:r w:rsidRPr="00B7567B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难点：直角</w:t>
            </w:r>
            <w:r w:rsidRPr="00B7567B">
              <w:rPr>
                <w:rFonts w:ascii="Cambria Math" w:eastAsia="SimSun" w:hAnsi="Cambria Math" w:cs="Cambria Math"/>
                <w:sz w:val="21"/>
                <w:szCs w:val="21"/>
                <w:lang w:eastAsia="zh-CN"/>
              </w:rPr>
              <w:t>△</w:t>
            </w:r>
            <w:r w:rsidRPr="00B7567B">
              <w:rPr>
                <w:rFonts w:eastAsia="SimSun"/>
                <w:sz w:val="21"/>
                <w:szCs w:val="21"/>
                <w:lang w:eastAsia="zh-CN"/>
              </w:rPr>
              <w:t>法，直角投影定理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直线的投影、换面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914BA6" w:rsidRDefault="00166D0F" w:rsidP="00166D0F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914BA6" w:rsidRDefault="00166D0F" w:rsidP="00166D0F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平面的投影、换面</w:t>
            </w:r>
          </w:p>
        </w:tc>
        <w:tc>
          <w:tcPr>
            <w:tcW w:w="1328" w:type="dxa"/>
            <w:vAlign w:val="center"/>
          </w:tcPr>
          <w:p w:rsidR="00166D0F" w:rsidRPr="003403E2" w:rsidRDefault="00BC18E3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重点：平面的分类、投影特点</w:t>
            </w:r>
            <w:r w:rsidRPr="00B7567B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难点：最大斜度线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平面的投影、换面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（线面、面面的）平行、</w:t>
            </w:r>
            <w:r w:rsidRPr="009E590E">
              <w:rPr>
                <w:rFonts w:eastAsia="SimSun"/>
                <w:sz w:val="21"/>
                <w:szCs w:val="21"/>
                <w:lang w:eastAsia="zh-CN"/>
              </w:rPr>
              <w:t>垂直</w:t>
            </w: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、相交问题</w:t>
            </w:r>
          </w:p>
        </w:tc>
        <w:tc>
          <w:tcPr>
            <w:tcW w:w="1328" w:type="dxa"/>
            <w:vAlign w:val="center"/>
          </w:tcPr>
          <w:p w:rsidR="00166D0F" w:rsidRPr="003403E2" w:rsidRDefault="00BC18E3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重点：投影特性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难点：相交问题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课程思政融入点：介绍画组合体的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平行、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垂直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、相交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视图知识，培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基本体</w:t>
            </w:r>
          </w:p>
        </w:tc>
        <w:tc>
          <w:tcPr>
            <w:tcW w:w="1328" w:type="dxa"/>
            <w:vAlign w:val="center"/>
          </w:tcPr>
          <w:p w:rsidR="00166D0F" w:rsidRPr="003403E2" w:rsidRDefault="00BC18E3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重点：回转体</w:t>
            </w:r>
            <w:r w:rsidRPr="00B7567B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难点：表面定点</w:t>
            </w: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画</w:t>
            </w:r>
            <w:r w:rsidRPr="00B7567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基本体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的视图知识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截交线、相贯线</w:t>
            </w:r>
          </w:p>
        </w:tc>
        <w:tc>
          <w:tcPr>
            <w:tcW w:w="1328" w:type="dxa"/>
            <w:vAlign w:val="center"/>
          </w:tcPr>
          <w:p w:rsidR="00166D0F" w:rsidRPr="003403E2" w:rsidRDefault="00BC18E3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重点：作图方法、表面取点法</w:t>
            </w:r>
            <w:r w:rsidRPr="00B7567B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难点：交线分析</w:t>
            </w: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B7567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截交线、相贯线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的视图知识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组合体的构型分析、视图画法</w:t>
            </w:r>
          </w:p>
        </w:tc>
        <w:tc>
          <w:tcPr>
            <w:tcW w:w="1328" w:type="dxa"/>
            <w:vAlign w:val="center"/>
          </w:tcPr>
          <w:p w:rsidR="00166D0F" w:rsidRPr="003403E2" w:rsidRDefault="00BC18E3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pPr>
              <w:spacing w:line="360" w:lineRule="exact"/>
            </w:pPr>
            <w:r w:rsidRPr="00166D0F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重点：画组合体的视图</w:t>
            </w:r>
            <w:r w:rsidRPr="00B7567B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166D0F" w:rsidRPr="00B7567B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sz w:val="21"/>
                <w:szCs w:val="21"/>
                <w:lang w:eastAsia="zh-CN"/>
              </w:rPr>
              <w:t>难点：画图方法</w:t>
            </w:r>
          </w:p>
          <w:p w:rsidR="00166D0F" w:rsidRPr="009E590E" w:rsidRDefault="00166D0F" w:rsidP="00166D0F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画组合体的视图知识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12-13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proofErr w:type="gramStart"/>
            <w:r w:rsidRPr="002B259C">
              <w:rPr>
                <w:rFonts w:ascii="新細明體" w:hAnsi="新細明體" w:hint="eastAsia"/>
                <w:sz w:val="21"/>
                <w:szCs w:val="21"/>
                <w:lang w:eastAsia="zh-TW"/>
              </w:rPr>
              <w:t>机构</w:t>
            </w:r>
            <w:proofErr w:type="gramEnd"/>
            <w:r w:rsidRPr="002B259C">
              <w:rPr>
                <w:rFonts w:ascii="新細明體" w:hAnsi="新細明體" w:hint="eastAsia"/>
                <w:sz w:val="21"/>
                <w:szCs w:val="21"/>
                <w:lang w:eastAsia="zh-TW"/>
              </w:rPr>
              <w:t>的结构分析</w:t>
            </w:r>
          </w:p>
        </w:tc>
        <w:tc>
          <w:tcPr>
            <w:tcW w:w="1328" w:type="dxa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2B259C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重点：运动副、运动链概念，机构的组成；机构运动简图的绘制方法；机构自由度计算；局部自由度、复合铰链、虚约束</w:t>
            </w:r>
          </w:p>
          <w:p w:rsid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难点：局部自由度、复合铰链、虚约束。</w:t>
            </w: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课程思政融入点：介绍</w:t>
            </w:r>
            <w:r w:rsidRPr="002B259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机构的结构分析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14-15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齿轮机构及其设计</w:t>
            </w:r>
          </w:p>
        </w:tc>
        <w:tc>
          <w:tcPr>
            <w:tcW w:w="1328" w:type="dxa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2B259C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重点：啮合定律、渐开线的形成及特性、渐开线标准齿轮的基本参数及几何尺寸；渐开线直齿圆柱齿轮啮合传动、渐开线齿廓切制原理及根切现象；斜齿轮传动及锥齿轮传动的正确啮合条件、连续传动条件、当量齿轮；斜齿轮传动的几何尺寸；蜗杆传动的传动特点</w:t>
            </w:r>
          </w:p>
          <w:p w:rsid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难点：斜齿轮传动及锥齿轮传动的当量齿轮。</w:t>
            </w: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B259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齿轮机构及其设计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836C2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166D0F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轴承及连接装置</w:t>
            </w:r>
          </w:p>
        </w:tc>
        <w:tc>
          <w:tcPr>
            <w:tcW w:w="1328" w:type="dxa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836C25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36C25"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2B259C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重点：</w:t>
            </w:r>
            <w:r w:rsidRPr="00166D0F">
              <w:rPr>
                <w:rFonts w:eastAsia="SimSun" w:hint="eastAsia"/>
                <w:sz w:val="21"/>
                <w:szCs w:val="21"/>
                <w:lang w:eastAsia="zh-CN"/>
              </w:rPr>
              <w:t>轴承的原理</w:t>
            </w:r>
            <w:r w:rsidRPr="00166D0F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，滚动轴承的规格及应用，联结器的种类及功用，离合器的种类及功用</w:t>
            </w:r>
          </w:p>
          <w:p w:rsid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难点：</w:t>
            </w:r>
            <w:r w:rsidRPr="00166D0F">
              <w:rPr>
                <w:rFonts w:eastAsia="SimSun" w:hint="eastAsia"/>
                <w:sz w:val="21"/>
                <w:szCs w:val="21"/>
                <w:lang w:eastAsia="zh-CN"/>
              </w:rPr>
              <w:t>轴承及连接装置</w:t>
            </w:r>
            <w:r w:rsidRPr="00166D0F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的区别</w:t>
            </w: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166D0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轴承及连接装置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166D0F" w:rsidRPr="00166D0F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</w:t>
            </w:r>
            <w:r w:rsidR="00836C25" w:rsidRPr="00836C25"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  <w:r w:rsidRPr="00166D0F">
              <w:rPr>
                <w:rFonts w:eastAsiaTheme="minorEastAsia"/>
                <w:sz w:val="21"/>
                <w:szCs w:val="21"/>
                <w:lang w:eastAsia="zh-CN"/>
              </w:rPr>
              <w:t>-19</w:t>
            </w:r>
          </w:p>
        </w:tc>
        <w:tc>
          <w:tcPr>
            <w:tcW w:w="2413" w:type="dxa"/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工程材料介绍</w:t>
            </w:r>
          </w:p>
        </w:tc>
        <w:tc>
          <w:tcPr>
            <w:tcW w:w="1328" w:type="dxa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EF1B59">
              <w:rPr>
                <w:rFonts w:eastAsia="SimSun" w:hint="eastAsia"/>
                <w:b/>
                <w:sz w:val="21"/>
                <w:szCs w:val="21"/>
              </w:rPr>
              <w:t>吕杰融</w:t>
            </w:r>
            <w:proofErr w:type="spellEnd"/>
          </w:p>
        </w:tc>
        <w:tc>
          <w:tcPr>
            <w:tcW w:w="798" w:type="dxa"/>
            <w:vAlign w:val="center"/>
          </w:tcPr>
          <w:p w:rsidR="00166D0F" w:rsidRPr="00166D0F" w:rsidRDefault="00836C25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166D0F" w:rsidRPr="002B259C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重点：</w:t>
            </w:r>
            <w:r w:rsidRPr="002B259C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常见工程设计用工程材料，非金属，高分子材料</w:t>
            </w:r>
          </w:p>
          <w:p w:rsid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难点：</w:t>
            </w:r>
            <w:r w:rsidRPr="002B259C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找握工程材料的选用</w:t>
            </w:r>
            <w:r w:rsidRPr="002B259C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B259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常见工程设计用工程材料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166D0F" w:rsidRPr="00836C25" w:rsidRDefault="00166D0F" w:rsidP="00166D0F">
            <w:pPr>
              <w:spacing w:line="0" w:lineRule="atLeast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836C25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</w:p>
        </w:tc>
        <w:tc>
          <w:tcPr>
            <w:tcW w:w="1276" w:type="dxa"/>
            <w:gridSpan w:val="2"/>
            <w:vAlign w:val="center"/>
          </w:tcPr>
          <w:p w:rsidR="00166D0F" w:rsidRPr="003403E2" w:rsidRDefault="00166D0F" w:rsidP="00166D0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66D0F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166D0F" w:rsidRPr="003403E2" w:rsidRDefault="00166D0F" w:rsidP="00166D0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合计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166D0F" w:rsidRPr="00166D0F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166D0F">
              <w:rPr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66D0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166D0F" w:rsidRPr="00AF342D" w:rsidRDefault="00166D0F" w:rsidP="00166D0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6" w:type="dxa"/>
            <w:gridSpan w:val="2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20%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10%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20%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20%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1021B8" w:rsidRDefault="00166D0F" w:rsidP="00166D0F">
            <w:pPr>
              <w:snapToGrid w:val="0"/>
              <w:spacing w:after="0" w:line="0" w:lineRule="atLeast"/>
              <w:rPr>
                <w:rFonts w:ascii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30%</w:t>
            </w:r>
          </w:p>
        </w:tc>
      </w:tr>
      <w:tr w:rsidR="00166D0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836C25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2020.08.07</w:t>
            </w:r>
          </w:p>
        </w:tc>
      </w:tr>
      <w:tr w:rsidR="00166D0F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166D0F" w:rsidRPr="00AF342D" w:rsidRDefault="00166D0F" w:rsidP="00166D0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166D0F" w:rsidRPr="00AF342D" w:rsidRDefault="00166D0F" w:rsidP="00166D0F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166D0F" w:rsidRDefault="00166D0F" w:rsidP="00C1354C">
            <w:pPr>
              <w:wordWrap w:val="0"/>
              <w:spacing w:after="0" w:line="360" w:lineRule="exact"/>
              <w:ind w:right="105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C1354C">
              <w:rPr>
                <w:rFonts w:eastAsia="SimSun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>
                  <wp:extent cx="1317603" cy="685800"/>
                  <wp:effectExtent l="0" t="0" r="0" b="0"/>
                  <wp:docPr id="1" name="圖片 1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8" cy="697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166D0F" w:rsidRPr="00AF342D" w:rsidRDefault="00166D0F" w:rsidP="00C1354C">
            <w:pPr>
              <w:spacing w:after="0" w:line="360" w:lineRule="exact"/>
              <w:ind w:right="840" w:firstLineChars="3350" w:firstLine="7035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bookmarkEnd w:id="0"/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="00C1354C"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="00C1354C">
              <w:rPr>
                <w:rFonts w:eastAsia="SimSun"/>
                <w:sz w:val="21"/>
                <w:szCs w:val="21"/>
                <w:lang w:eastAsia="zh-CN"/>
              </w:rPr>
              <w:t>08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="00C1354C"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836C25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B16" w:rsidRDefault="00CB1B16" w:rsidP="00896971">
      <w:pPr>
        <w:spacing w:after="0"/>
      </w:pPr>
      <w:r>
        <w:separator/>
      </w:r>
    </w:p>
  </w:endnote>
  <w:endnote w:type="continuationSeparator" w:id="0">
    <w:p w:rsidR="00CB1B16" w:rsidRDefault="00CB1B16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B16" w:rsidRDefault="00CB1B16" w:rsidP="00896971">
      <w:pPr>
        <w:spacing w:after="0"/>
      </w:pPr>
      <w:r>
        <w:separator/>
      </w:r>
    </w:p>
  </w:footnote>
  <w:footnote w:type="continuationSeparator" w:id="0">
    <w:p w:rsidR="00CB1B16" w:rsidRDefault="00CB1B1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66D0F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968B7"/>
    <w:rsid w:val="003C66D8"/>
    <w:rsid w:val="003E2BAB"/>
    <w:rsid w:val="003E66A6"/>
    <w:rsid w:val="00411A5A"/>
    <w:rsid w:val="00414FC8"/>
    <w:rsid w:val="0043757B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5F4C9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6C25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BC18E3"/>
    <w:rsid w:val="00C06D81"/>
    <w:rsid w:val="00C1354C"/>
    <w:rsid w:val="00C41D05"/>
    <w:rsid w:val="00C479CB"/>
    <w:rsid w:val="00C705DD"/>
    <w:rsid w:val="00C76FA2"/>
    <w:rsid w:val="00CA1AB8"/>
    <w:rsid w:val="00CB1B16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177D1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85A10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133B05"/>
  <w15:docId w15:val="{CC37A12E-47A9-480E-9F66-936D414B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5F4C66-F340-449A-A6F2-08273128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452</Words>
  <Characters>2577</Characters>
  <Application>Microsoft Office Word</Application>
  <DocSecurity>0</DocSecurity>
  <Lines>21</Lines>
  <Paragraphs>6</Paragraphs>
  <ScaleCrop>false</ScaleCrop>
  <Company>Microsoft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Dr.SYChen</cp:lastModifiedBy>
  <cp:revision>5</cp:revision>
  <cp:lastPrinted>2017-01-05T16:24:00Z</cp:lastPrinted>
  <dcterms:created xsi:type="dcterms:W3CDTF">2020-08-07T12:06:00Z</dcterms:created>
  <dcterms:modified xsi:type="dcterms:W3CDTF">2020-08-21T12:58:00Z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